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A898F" w14:textId="5E591A6C" w:rsidR="00ED5482" w:rsidRPr="003E389E" w:rsidRDefault="00ED5482" w:rsidP="009D5811">
      <w:pPr>
        <w:pStyle w:val="Balk1"/>
      </w:pPr>
      <w:r w:rsidRPr="003E389E">
        <w:t>TIBBİ CİHAZLARIN ELEKTRONİK KULLANIM TALİMATLARINA İLİŞKİN TEBLİĞ TASLAĞI</w:t>
      </w:r>
    </w:p>
    <w:p w14:paraId="69DC26F0" w14:textId="77777777" w:rsidR="00ED5482" w:rsidRPr="003E389E" w:rsidRDefault="00ED5482" w:rsidP="00AC349E">
      <w:pPr>
        <w:pStyle w:val="Balk2"/>
      </w:pPr>
      <w:r w:rsidRPr="003E389E">
        <w:t>BİRİNCİ BÖLÜM</w:t>
      </w:r>
    </w:p>
    <w:p w14:paraId="3DCEA5EC" w14:textId="77777777" w:rsidR="00ED5482" w:rsidRPr="003E389E" w:rsidRDefault="00ED5482" w:rsidP="00AC349E">
      <w:pPr>
        <w:pStyle w:val="Balk2"/>
      </w:pPr>
      <w:r w:rsidRPr="003E389E">
        <w:t>Amaç, Kapsam, Dayanak ve Tanımlar</w:t>
      </w:r>
    </w:p>
    <w:p w14:paraId="3BC01551" w14:textId="77777777" w:rsidR="00ED5482" w:rsidRPr="003E389E" w:rsidRDefault="00ED5482" w:rsidP="00AC349E">
      <w:pPr>
        <w:pStyle w:val="Balk3"/>
      </w:pPr>
      <w:r w:rsidRPr="003E389E">
        <w:t>Amaç</w:t>
      </w:r>
    </w:p>
    <w:p w14:paraId="52FEA24F" w14:textId="77777777" w:rsidR="00ED5482" w:rsidRPr="003E389E" w:rsidRDefault="00ED5482" w:rsidP="002C727D">
      <w:r w:rsidRPr="003E389E">
        <w:rPr>
          <w:b/>
        </w:rPr>
        <w:t>MADDE 1</w:t>
      </w:r>
      <w:r w:rsidRPr="003E389E">
        <w:t xml:space="preserve"> – Bu Tebliğin amacı; 2/6/2021 tarihli ve 31499 mükerrer sayılı Resmi </w:t>
      </w:r>
      <w:proofErr w:type="spellStart"/>
      <w:proofErr w:type="gramStart"/>
      <w:r w:rsidRPr="003E389E">
        <w:t>Gazete’de</w:t>
      </w:r>
      <w:proofErr w:type="spellEnd"/>
      <w:r w:rsidRPr="003E389E">
        <w:t xml:space="preserve"> yayımlanan Tıbbi Cihaz Yönetmeliğinin 3 üncü maddesinin birinci fıkrasının (</w:t>
      </w:r>
      <w:proofErr w:type="spellStart"/>
      <w:r w:rsidRPr="003E389E">
        <w:t>ıı</w:t>
      </w:r>
      <w:proofErr w:type="spellEnd"/>
      <w:r w:rsidRPr="003E389E">
        <w:t xml:space="preserve">) bendinde tanımlanan ve aynı Yönetmeliğin Ek I, Bölüm </w:t>
      </w:r>
      <w:proofErr w:type="spellStart"/>
      <w:r w:rsidRPr="003E389E">
        <w:t>III’ünün</w:t>
      </w:r>
      <w:proofErr w:type="spellEnd"/>
      <w:r w:rsidRPr="003E389E">
        <w:t xml:space="preserve"> 23.4 numaralı maddesinde detaylandırılan kullanım talimatlarındaki bilgilerin, aynı Yönetmeliğin, Ek I, Bölüm </w:t>
      </w:r>
      <w:proofErr w:type="spellStart"/>
      <w:r w:rsidRPr="003E389E">
        <w:t>III’ünün</w:t>
      </w:r>
      <w:proofErr w:type="spellEnd"/>
      <w:r w:rsidRPr="003E389E">
        <w:t xml:space="preserve"> 23.1 numaralı maddesinin (e) bendinde atıfta bulunulduğu şekilde, imalatçılar tarafından elektronik biçimde sağlanabileceği koşulları ve ayrıca kâğıt formundaki kullanım talimatlarına ek olarak elektronik biçimde sağlanan kullanım talimatları için web sitelerinin içeriğine ilişkin belirli gereklilikleri belirlemektir.</w:t>
      </w:r>
      <w:proofErr w:type="gramEnd"/>
    </w:p>
    <w:p w14:paraId="4B1886E8" w14:textId="77777777" w:rsidR="00ED5482" w:rsidRPr="00826E74" w:rsidRDefault="00ED5482" w:rsidP="00826E74">
      <w:pPr>
        <w:pStyle w:val="Balk3"/>
      </w:pPr>
      <w:r w:rsidRPr="00826E74">
        <w:t>Kapsam</w:t>
      </w:r>
    </w:p>
    <w:p w14:paraId="06FC453B" w14:textId="77777777" w:rsidR="00ED5482" w:rsidRPr="003E389E" w:rsidRDefault="00ED5482" w:rsidP="00826E74">
      <w:r w:rsidRPr="003E389E">
        <w:rPr>
          <w:b/>
        </w:rPr>
        <w:t>MADDE 2</w:t>
      </w:r>
      <w:r w:rsidRPr="003E389E">
        <w:t xml:space="preserve"> – (1) Bu Tebliğ; 5 inci maddede listelenen tıbbi cihazların imalatçıları, yetkili temsilcileri, ithalatçıları, piyasaya arz edilmesinden sorumlu gerçek veya tüzel kişileri ve profesyonel kullanıcıları ile Kurum tarafından yürütülecek iş ve işlemleri kapsar.</w:t>
      </w:r>
    </w:p>
    <w:p w14:paraId="16F89ED6" w14:textId="77777777" w:rsidR="00ED5482" w:rsidRPr="003E389E" w:rsidRDefault="00ED5482" w:rsidP="00826E74">
      <w:pPr>
        <w:rPr>
          <w:rFonts w:cs="Times New Roman"/>
          <w:szCs w:val="24"/>
        </w:rPr>
      </w:pPr>
      <w:r w:rsidRPr="003E389E">
        <w:rPr>
          <w:rFonts w:cs="Times New Roman"/>
          <w:szCs w:val="24"/>
        </w:rPr>
        <w:t>(2) Bu Tebliğ, Tıbbi Cihaz Yönetmeliği Ek XVI’ da listelenen ürünleri kapsamaz.</w:t>
      </w:r>
    </w:p>
    <w:p w14:paraId="5AF22645" w14:textId="77777777" w:rsidR="00ED5482" w:rsidRPr="003E389E" w:rsidRDefault="00ED5482" w:rsidP="00826E74">
      <w:pPr>
        <w:pStyle w:val="Balk3"/>
      </w:pPr>
      <w:r w:rsidRPr="003E389E">
        <w:t>Dayanak</w:t>
      </w:r>
    </w:p>
    <w:p w14:paraId="16B31D8E" w14:textId="77777777" w:rsidR="00ED5482" w:rsidRPr="003E389E" w:rsidRDefault="00ED5482" w:rsidP="00F24463">
      <w:pPr>
        <w:spacing w:before="120"/>
        <w:contextualSpacing/>
        <w:rPr>
          <w:rFonts w:cs="Times New Roman"/>
          <w:szCs w:val="24"/>
        </w:rPr>
      </w:pPr>
      <w:proofErr w:type="gramStart"/>
      <w:r w:rsidRPr="003E389E">
        <w:rPr>
          <w:rFonts w:cs="Times New Roman"/>
          <w:b/>
          <w:szCs w:val="24"/>
        </w:rPr>
        <w:t>MADDE 3</w:t>
      </w:r>
      <w:r w:rsidRPr="003E389E">
        <w:rPr>
          <w:rFonts w:cs="Times New Roman"/>
          <w:szCs w:val="24"/>
        </w:rPr>
        <w:t xml:space="preserve"> – (1) Bu Tebliğ; 5/3/2020 tarihli ve 7223 sayılı Ürün Güvenliği ve Teknik Düzenlemeler Kanuna, 15/7/2018 tarihli ve 4 sayılı Bakanlıklara Bağlı, İlgili, İlişkili Kurum ve Kuruluşlar ile Diğer Kurum ve Kuruluşların Teşkilatı Hakkında Cumhurbaşkanlığı Kararnamesinin 506, 508 ve 796 </w:t>
      </w:r>
      <w:proofErr w:type="spellStart"/>
      <w:r w:rsidRPr="003E389E">
        <w:rPr>
          <w:rFonts w:cs="Times New Roman"/>
          <w:szCs w:val="24"/>
        </w:rPr>
        <w:t>ncı</w:t>
      </w:r>
      <w:proofErr w:type="spellEnd"/>
      <w:r w:rsidRPr="003E389E">
        <w:rPr>
          <w:rFonts w:cs="Times New Roman"/>
          <w:szCs w:val="24"/>
        </w:rPr>
        <w:t xml:space="preserve"> maddelerine, 2/6/2021 tarihli ve 31499 mükerrer sayılı Resmi </w:t>
      </w:r>
      <w:proofErr w:type="spellStart"/>
      <w:r w:rsidRPr="003E389E">
        <w:rPr>
          <w:rFonts w:cs="Times New Roman"/>
          <w:szCs w:val="24"/>
        </w:rPr>
        <w:t>Gazete’de</w:t>
      </w:r>
      <w:proofErr w:type="spellEnd"/>
      <w:r w:rsidRPr="003E389E">
        <w:rPr>
          <w:rFonts w:cs="Times New Roman"/>
          <w:szCs w:val="24"/>
        </w:rPr>
        <w:t xml:space="preserve"> yayımlanan Tıbbi Cihaz Yönetmeliğine dayanılarak hazırlanmıştır.</w:t>
      </w:r>
      <w:proofErr w:type="gramEnd"/>
    </w:p>
    <w:p w14:paraId="7081870E" w14:textId="77777777" w:rsidR="00ED5482" w:rsidRPr="003E389E" w:rsidRDefault="00ED5482" w:rsidP="00826E74">
      <w:pPr>
        <w:pStyle w:val="Balk3"/>
      </w:pPr>
      <w:r w:rsidRPr="003E389E">
        <w:t>Tanımlar</w:t>
      </w:r>
    </w:p>
    <w:p w14:paraId="34272650" w14:textId="2CE9A44B" w:rsidR="00ED5482" w:rsidRPr="003E389E" w:rsidRDefault="00ED5482" w:rsidP="00042C21">
      <w:r w:rsidRPr="003E389E">
        <w:rPr>
          <w:b/>
        </w:rPr>
        <w:t>MADDE 4</w:t>
      </w:r>
      <w:r w:rsidR="009B74B9">
        <w:rPr>
          <w:b/>
        </w:rPr>
        <w:t xml:space="preserve"> </w:t>
      </w:r>
      <w:r w:rsidRPr="003E389E">
        <w:rPr>
          <w:b/>
        </w:rPr>
        <w:t>–</w:t>
      </w:r>
      <w:r w:rsidRPr="003E389E">
        <w:t xml:space="preserve"> (1) Bu Tebliğde geçen;</w:t>
      </w:r>
    </w:p>
    <w:p w14:paraId="550397C4" w14:textId="77777777" w:rsidR="00ED5482" w:rsidRPr="003E389E" w:rsidRDefault="00ED5482" w:rsidP="00042C21">
      <w:r w:rsidRPr="003E389E">
        <w:t xml:space="preserve">a) Cihaz: 5 inci maddenin birinci ve üçüncü fıkrasında belirtilen tıbbi cihazları, </w:t>
      </w:r>
    </w:p>
    <w:p w14:paraId="05E20A4E" w14:textId="77777777" w:rsidR="00ED5482" w:rsidRPr="003E389E" w:rsidRDefault="00ED5482" w:rsidP="00042C21">
      <w:r w:rsidRPr="003E389E">
        <w:t>b) Elektronik kullanım talimatları: İmalatçı tarafından; cihaz ile birlikte sağlanan taşınabilir bir elektronik ortamda depolanan, cihaz tarafından elektronik olarak gösterilen veya bir internet sitesi ya da yazılım üzerinden sunulan kullanım talimatları;</w:t>
      </w:r>
    </w:p>
    <w:p w14:paraId="4BB20C7B" w14:textId="77777777" w:rsidR="00ED5482" w:rsidRPr="003E389E" w:rsidRDefault="00ED5482" w:rsidP="00042C21">
      <w:r w:rsidRPr="003E389E">
        <w:t>ç) Kurum: Türkiye İlaç ve Tıbbi Cihaz Kurumunu,</w:t>
      </w:r>
    </w:p>
    <w:p w14:paraId="0895A2BA" w14:textId="77777777" w:rsidR="00ED5482" w:rsidRPr="003E389E" w:rsidRDefault="00ED5482" w:rsidP="00042C21">
      <w:r w:rsidRPr="003E389E">
        <w:t xml:space="preserve">c) Profesyonel kullanıcılar: Tıbbi cihazı, profesyonel sağlık hizmetleri faaliyeti çerçevesinde uzmanı olduğu işler kapsamında kullanan ilgili kişileri, </w:t>
      </w:r>
    </w:p>
    <w:p w14:paraId="6F907D74" w14:textId="77777777" w:rsidR="00ED5482" w:rsidRPr="003E389E" w:rsidRDefault="00ED5482" w:rsidP="00042C21">
      <w:r w:rsidRPr="003E389E">
        <w:t xml:space="preserve">ç) Sabit </w:t>
      </w:r>
      <w:proofErr w:type="spellStart"/>
      <w:r w:rsidRPr="003E389E">
        <w:t>kurulumlu</w:t>
      </w:r>
      <w:proofErr w:type="spellEnd"/>
      <w:r w:rsidRPr="003E389E">
        <w:t xml:space="preserve"> tıbbi cihazlar: Bir sağlık kuruluşunun </w:t>
      </w:r>
      <w:proofErr w:type="gramStart"/>
      <w:r w:rsidRPr="003E389E">
        <w:t>spesifik</w:t>
      </w:r>
      <w:proofErr w:type="gramEnd"/>
      <w:r w:rsidRPr="003E389E">
        <w:t xml:space="preserve"> bir konumuna, bu konumdan taşınamayacak veya araç</w:t>
      </w:r>
      <w:bookmarkStart w:id="0" w:name="_GoBack"/>
      <w:bookmarkEnd w:id="0"/>
      <w:r w:rsidRPr="003E389E">
        <w:t xml:space="preserve"> ve aparatlar kullanılmadan sökülemeyecek şekilde kurulması, sabitlenmesi veya başka bir şekilde korunması amaçlanan ve özellikle gezici sağlık hizmeti veren bir kuruluş bünyesinde kullanılması amaçlanmayan cihaz ve aksesuarlarını,</w:t>
      </w:r>
    </w:p>
    <w:p w14:paraId="1529BAB6" w14:textId="77777777" w:rsidR="00ED5482" w:rsidRPr="003E389E" w:rsidRDefault="00ED5482" w:rsidP="00042C21">
      <w:proofErr w:type="gramStart"/>
      <w:r w:rsidRPr="003E389E">
        <w:t>ifade</w:t>
      </w:r>
      <w:proofErr w:type="gramEnd"/>
      <w:r w:rsidRPr="003E389E">
        <w:t xml:space="preserve"> eder.</w:t>
      </w:r>
    </w:p>
    <w:p w14:paraId="7CEC9D6C" w14:textId="77777777" w:rsidR="00ED5482" w:rsidRPr="003E389E" w:rsidRDefault="00ED5482" w:rsidP="00042C21">
      <w:pPr>
        <w:pStyle w:val="Balk2"/>
      </w:pPr>
      <w:r w:rsidRPr="003E389E">
        <w:lastRenderedPageBreak/>
        <w:t>İKİNCİ BÖLÜM</w:t>
      </w:r>
    </w:p>
    <w:p w14:paraId="1C60391D" w14:textId="77777777" w:rsidR="00ED5482" w:rsidRPr="003E389E" w:rsidRDefault="00ED5482" w:rsidP="00042C21">
      <w:pPr>
        <w:pStyle w:val="Balk2"/>
      </w:pPr>
      <w:r w:rsidRPr="003E389E">
        <w:t>Genel Esaslar</w:t>
      </w:r>
    </w:p>
    <w:p w14:paraId="327BD132" w14:textId="671C1E3E" w:rsidR="00ED5482" w:rsidRPr="003E389E" w:rsidRDefault="00ED5482" w:rsidP="00826E74">
      <w:pPr>
        <w:pStyle w:val="Balk3"/>
      </w:pPr>
      <w:r w:rsidRPr="003E389E">
        <w:t>Genel esaslar</w:t>
      </w:r>
    </w:p>
    <w:p w14:paraId="531545D4" w14:textId="77777777" w:rsidR="00ED5482" w:rsidRPr="003E389E" w:rsidRDefault="00ED5482" w:rsidP="00042C21">
      <w:r w:rsidRPr="003E389E">
        <w:rPr>
          <w:b/>
        </w:rPr>
        <w:t>MADDE 5</w:t>
      </w:r>
      <w:r w:rsidRPr="003E389E">
        <w:t xml:space="preserve"> – (1) İmalatçılar, kullanım talimatlarının aşağıdaki tıbbi cihazlardan herhangi birine ilişkin olduğu durumlarda, bu talimatları kâğıt yerine elektronik ortamda sağlayabilir: </w:t>
      </w:r>
    </w:p>
    <w:p w14:paraId="033F0476" w14:textId="77777777" w:rsidR="00ED5482" w:rsidRPr="003E389E" w:rsidRDefault="00ED5482" w:rsidP="00042C21">
      <w:r w:rsidRPr="003E389E">
        <w:t xml:space="preserve">a) Tıbbi Cihaz Yönetmeliği kapsamındaki </w:t>
      </w:r>
      <w:proofErr w:type="spellStart"/>
      <w:r w:rsidRPr="003E389E">
        <w:t>implante</w:t>
      </w:r>
      <w:proofErr w:type="spellEnd"/>
      <w:r w:rsidRPr="003E389E">
        <w:t xml:space="preserve"> edilebilir ve aktif </w:t>
      </w:r>
      <w:proofErr w:type="spellStart"/>
      <w:r w:rsidRPr="003E389E">
        <w:t>implante</w:t>
      </w:r>
      <w:proofErr w:type="spellEnd"/>
      <w:r w:rsidRPr="003E389E">
        <w:t xml:space="preserve"> edilebilir tıbbi cihazlar ve aksesuarları, </w:t>
      </w:r>
    </w:p>
    <w:p w14:paraId="239ACEDA" w14:textId="77777777" w:rsidR="00ED5482" w:rsidRPr="003E389E" w:rsidRDefault="00ED5482" w:rsidP="00042C21">
      <w:r w:rsidRPr="003E389E">
        <w:t xml:space="preserve">b) Tıbbi Cihaz Yönetmeliği kapsamındaki sabit </w:t>
      </w:r>
      <w:proofErr w:type="spellStart"/>
      <w:r w:rsidRPr="003E389E">
        <w:t>kurulumlu</w:t>
      </w:r>
      <w:proofErr w:type="spellEnd"/>
      <w:r w:rsidRPr="003E389E">
        <w:t xml:space="preserve"> tıbbi cihazlar ve aksesuarları,</w:t>
      </w:r>
    </w:p>
    <w:p w14:paraId="04FE4C94" w14:textId="77777777" w:rsidR="00ED5482" w:rsidRPr="003E389E" w:rsidRDefault="00ED5482" w:rsidP="00042C21">
      <w:r w:rsidRPr="003E389E">
        <w:t xml:space="preserve"> c) Tıbbi Cihaz Yönetmeliği kapsamındaki ve kullanım talimatlarını görsel olarak gösteren dâhili bir sistem ile donatılmış tıbbi cihazlar ve bunların aksesuarları. </w:t>
      </w:r>
    </w:p>
    <w:p w14:paraId="2ACC89E8" w14:textId="77777777" w:rsidR="00ED5482" w:rsidRPr="003E389E" w:rsidRDefault="00ED5482" w:rsidP="00042C21">
      <w:r w:rsidRPr="003E389E">
        <w:t xml:space="preserve">(2) İmalatçılar, birinci fıkrada listelenen cihazlar için kâğıt ortam yerine elektronik ortamdaki kullanım talimatlarını; </w:t>
      </w:r>
    </w:p>
    <w:p w14:paraId="5C979013" w14:textId="77777777" w:rsidR="00ED5482" w:rsidRPr="003E389E" w:rsidRDefault="00ED5482" w:rsidP="00042C21">
      <w:r w:rsidRPr="003E389E">
        <w:t>a) Cihaz ve aksesuarların sadece profesyonel kullanıcılar tarafından kullanılmak üzere tasarlanmış olması,</w:t>
      </w:r>
    </w:p>
    <w:p w14:paraId="3D7F1014" w14:textId="77777777" w:rsidR="00ED5482" w:rsidRPr="003E389E" w:rsidRDefault="00ED5482" w:rsidP="00042C21">
      <w:r w:rsidRPr="003E389E">
        <w:t>b) Profesyonel kullanıcılar haricindeki diğer kişilerin bu cihaz ve aksesuarları kullanmaması</w:t>
      </w:r>
    </w:p>
    <w:p w14:paraId="4E98ADAD" w14:textId="77777777" w:rsidR="00ED5482" w:rsidRPr="003E389E" w:rsidRDefault="00ED5482" w:rsidP="00042C21">
      <w:proofErr w:type="gramStart"/>
      <w:r w:rsidRPr="003E389E">
        <w:t>durumunda</w:t>
      </w:r>
      <w:proofErr w:type="gramEnd"/>
      <w:r w:rsidRPr="003E389E">
        <w:t xml:space="preserve"> sağlayabilir.</w:t>
      </w:r>
    </w:p>
    <w:p w14:paraId="524B9A97" w14:textId="77777777" w:rsidR="00ED5482" w:rsidRPr="003E389E" w:rsidRDefault="00ED5482" w:rsidP="00042C21">
      <w:r w:rsidRPr="003E389E">
        <w:t>(3) İmalatçılar,</w:t>
      </w:r>
      <w:r w:rsidRPr="003E389E" w:rsidDel="00624329">
        <w:t xml:space="preserve"> </w:t>
      </w:r>
      <w:r w:rsidRPr="003E389E">
        <w:t>Tıbbi Cihaz Yönetmeliği kapsamındaki yazılımlar için kullanım talimatlarını kâğıt ortam yerine bizzat yazılım vasıtasıyla elektronik ortamda sağlayabilir.</w:t>
      </w:r>
    </w:p>
    <w:p w14:paraId="39767D67" w14:textId="77777777" w:rsidR="00ED5482" w:rsidRPr="003E389E" w:rsidRDefault="00ED5482" w:rsidP="00042C21">
      <w:r w:rsidRPr="003E389E">
        <w:t xml:space="preserve">(4) Elektronik ortamdaki kullanım talimatları sağlama ihtimali, Tıbbi Cihaz Yönetmeliğinin 18 inci maddesi uyarınca </w:t>
      </w:r>
      <w:proofErr w:type="spellStart"/>
      <w:r w:rsidRPr="003E389E">
        <w:t>implant</w:t>
      </w:r>
      <w:proofErr w:type="spellEnd"/>
      <w:r w:rsidRPr="003E389E">
        <w:t xml:space="preserve"> kartlarının tedarikiyle ilgili yükümlülüklere halel getirmez.</w:t>
      </w:r>
    </w:p>
    <w:p w14:paraId="11B5BD80" w14:textId="77777777" w:rsidR="00ED5482" w:rsidRPr="003E389E" w:rsidRDefault="00ED5482" w:rsidP="00042C21">
      <w:r w:rsidRPr="003E389E">
        <w:t>(5) İmalatçılar, elektronik kullanım talimatlarını, Tıbbi Cihaz Yönetmeliği uyarınca; birinci ve üçüncü fıkrada atıfta bulunulan ve Türkiye’de piyasaya arz edilecek olan tıbbi cihazlar için Türkçe olarak sağlar.</w:t>
      </w:r>
    </w:p>
    <w:p w14:paraId="04338C41" w14:textId="77777777" w:rsidR="00ED5482" w:rsidRPr="003E389E" w:rsidRDefault="00ED5482" w:rsidP="00042C21">
      <w:pPr>
        <w:pStyle w:val="Balk2"/>
      </w:pPr>
      <w:r w:rsidRPr="003E389E">
        <w:t>ÜÇÜNCÜ BÖLÜM</w:t>
      </w:r>
    </w:p>
    <w:p w14:paraId="4898484B" w14:textId="77777777" w:rsidR="00ED5482" w:rsidRPr="003E389E" w:rsidRDefault="00ED5482" w:rsidP="00042C21">
      <w:pPr>
        <w:pStyle w:val="Balk2"/>
      </w:pPr>
      <w:r w:rsidRPr="003E389E">
        <w:t>Risk Değerlendirmesi, Elektronik Kullanım Talimatlarının Sağlanması,</w:t>
      </w:r>
    </w:p>
    <w:p w14:paraId="151A454F" w14:textId="77777777" w:rsidR="00ED5482" w:rsidRPr="003E389E" w:rsidRDefault="00ED5482" w:rsidP="00042C21">
      <w:pPr>
        <w:pStyle w:val="Balk2"/>
      </w:pPr>
      <w:r w:rsidRPr="003E389E">
        <w:t>Elektronik Kullanım Talimatlarına İlişkin Bilgilendirme, İnternet</w:t>
      </w:r>
    </w:p>
    <w:p w14:paraId="2BE195EE" w14:textId="77777777" w:rsidR="00ED5482" w:rsidRPr="003E389E" w:rsidRDefault="00ED5482" w:rsidP="00042C21">
      <w:pPr>
        <w:pStyle w:val="Balk2"/>
      </w:pPr>
      <w:r w:rsidRPr="003E389E">
        <w:t>Uygulaması, Onaylanmış Kuruluşun Yükümlülükleri</w:t>
      </w:r>
    </w:p>
    <w:p w14:paraId="0841A813" w14:textId="77777777" w:rsidR="00ED5482" w:rsidRPr="003E389E" w:rsidRDefault="00ED5482" w:rsidP="00826E74">
      <w:pPr>
        <w:pStyle w:val="Balk3"/>
      </w:pPr>
      <w:r w:rsidRPr="003E389E">
        <w:t>Risk değerlendirmesi</w:t>
      </w:r>
    </w:p>
    <w:p w14:paraId="59D9A7DC" w14:textId="77777777" w:rsidR="00ED5482" w:rsidRPr="003E389E" w:rsidRDefault="00ED5482" w:rsidP="00826E74">
      <w:r w:rsidRPr="003E389E">
        <w:rPr>
          <w:b/>
        </w:rPr>
        <w:t>MADDE 6 –</w:t>
      </w:r>
      <w:r w:rsidRPr="003E389E">
        <w:t xml:space="preserve"> (1) 5 inci maddenin birinci ve üçüncü fıkralarında atıfta bulunulan cihazlara yönelik olarak kullanıcılara kâğıt ortam yerine elektronik ortamda kullanım talimatları sağlayan imalatçılar, asgari olarak; </w:t>
      </w:r>
    </w:p>
    <w:p w14:paraId="0E097D4A" w14:textId="77777777" w:rsidR="00ED5482" w:rsidRPr="003E389E" w:rsidRDefault="00ED5482" w:rsidP="00826E74">
      <w:r w:rsidRPr="003E389E">
        <w:t>a) Hedeflenen kullanıcıların özellikle cihazın kullanımına ve kullanıcı ihtiyaçlarına ilişkin bilgi ve deneyimini,</w:t>
      </w:r>
    </w:p>
    <w:p w14:paraId="1D18359C" w14:textId="77777777" w:rsidR="00ED5482" w:rsidRPr="003E389E" w:rsidRDefault="00ED5482" w:rsidP="00826E74">
      <w:r w:rsidRPr="003E389E">
        <w:t>b) Cihazın kullanılacağı ortamın özelliklerini,</w:t>
      </w:r>
    </w:p>
    <w:p w14:paraId="15A434D5" w14:textId="77777777" w:rsidR="00ED5482" w:rsidRPr="003E389E" w:rsidRDefault="00ED5482" w:rsidP="00826E74">
      <w:r w:rsidRPr="003E389E">
        <w:lastRenderedPageBreak/>
        <w:t>c) Hedeflenen kullanıcıların elektronik kullanım talimatlarını görüntülemek üzere gerekli yazılım ve donanım bilgisini ve deneyimini,</w:t>
      </w:r>
    </w:p>
    <w:p w14:paraId="578B827B" w14:textId="77777777" w:rsidR="00ED5482" w:rsidRPr="003E389E" w:rsidRDefault="00ED5482" w:rsidP="00826E74">
      <w:r w:rsidRPr="003E389E">
        <w:t>ç) Kullanıcının, kullanım anında gereken makul öngörülebilir elektronik kaynaklara erişimini,</w:t>
      </w:r>
    </w:p>
    <w:p w14:paraId="1E197DE1" w14:textId="77777777" w:rsidR="00ED5482" w:rsidRPr="003E389E" w:rsidRDefault="00ED5482" w:rsidP="00826E74">
      <w:r w:rsidRPr="003E389E">
        <w:t xml:space="preserve">d) Elektronik verilerin ve içeriklerinin tahrif edilmeye karşı korunmasını sağlamak amacıyla güvenlik tedbirlerinin uygulanmasını, </w:t>
      </w:r>
    </w:p>
    <w:p w14:paraId="52FEE85E" w14:textId="77777777" w:rsidR="00ED5482" w:rsidRPr="003E389E" w:rsidRDefault="00ED5482" w:rsidP="00826E74">
      <w:r w:rsidRPr="003E389E">
        <w:t xml:space="preserve">e) Elektronik ortamdaki kullanım talimatlarının özellikle cihaz ile bütünleşik olması halinde, donanım ya da yazılım arızası söz konusu olduğunda güvenlilik ve yedekleme mekanizmalarını, </w:t>
      </w:r>
    </w:p>
    <w:p w14:paraId="182550DE" w14:textId="77777777" w:rsidR="00ED5482" w:rsidRPr="003E389E" w:rsidRDefault="00ED5482" w:rsidP="00826E74">
      <w:r w:rsidRPr="003E389E">
        <w:t xml:space="preserve">f) Kâğıt ortamında bilgi temini gerektiren öngörülebilir acil tıbbi durumları, </w:t>
      </w:r>
    </w:p>
    <w:p w14:paraId="7F779F37" w14:textId="77777777" w:rsidR="00ED5482" w:rsidRPr="003E389E" w:rsidRDefault="00ED5482" w:rsidP="00826E74">
      <w:r w:rsidRPr="003E389E">
        <w:t xml:space="preserve">g) Belirli bir web sitesinin ya da internetin geçici olarak kullanılamamasından veya sağlık kuruluşundaki erişimlerinin geçici olarak sağlanamamasından kaynaklanan aksaklıklar ve bu gibi durumlarla başa çıkmaya yönelik güvenlik tedbirlerini, </w:t>
      </w:r>
    </w:p>
    <w:p w14:paraId="2B23FEDD" w14:textId="77777777" w:rsidR="00ED5482" w:rsidRPr="003E389E" w:rsidRDefault="00ED5482" w:rsidP="00826E74">
      <w:r w:rsidRPr="003E389E">
        <w:t xml:space="preserve">ğ) Kullanıcıların talebine bağlı olarak kullanım talimatlarının kâğıt ortamında temin edileceği sürenin değerlendirmesini, </w:t>
      </w:r>
    </w:p>
    <w:p w14:paraId="1EF51DC2" w14:textId="77777777" w:rsidR="00ED5482" w:rsidRPr="003E389E" w:rsidRDefault="00ED5482" w:rsidP="00826E74">
      <w:r w:rsidRPr="003E389E">
        <w:t>h) Bu talimatları görüntülemek için kullanılabilecek farklı cihazlarla elektronik kullanım talimatlarını görüntüleyen web sitesinin uyumluluğunun değerlendirilmesini,</w:t>
      </w:r>
    </w:p>
    <w:p w14:paraId="3C835B2B" w14:textId="77777777" w:rsidR="00ED5482" w:rsidRPr="003E389E" w:rsidRDefault="00ED5482" w:rsidP="00826E74">
      <w:r w:rsidRPr="003E389E">
        <w:t xml:space="preserve">ı) 7 inci maddenin birinci fıkrasının (g) bendi uyarınca, uygulanabildiği hallerde, kullanım talimatlarının farklı sürümlerinin yönetimini </w:t>
      </w:r>
    </w:p>
    <w:p w14:paraId="164D433C" w14:textId="77777777" w:rsidR="00ED5482" w:rsidRPr="003E389E" w:rsidRDefault="00ED5482" w:rsidP="00826E74">
      <w:proofErr w:type="gramStart"/>
      <w:r w:rsidRPr="003E389E">
        <w:t>kapsayan</w:t>
      </w:r>
      <w:proofErr w:type="gramEnd"/>
      <w:r w:rsidRPr="003E389E">
        <w:t xml:space="preserve"> </w:t>
      </w:r>
      <w:proofErr w:type="spellStart"/>
      <w:r w:rsidRPr="003E389E">
        <w:t>dokümante</w:t>
      </w:r>
      <w:proofErr w:type="spellEnd"/>
      <w:r w:rsidRPr="003E389E">
        <w:t xml:space="preserve"> edilmiş bir risk değerlendirmesini sağlar. </w:t>
      </w:r>
    </w:p>
    <w:p w14:paraId="2D191AA2" w14:textId="77777777" w:rsidR="00ED5482" w:rsidRPr="003E389E" w:rsidRDefault="00ED5482" w:rsidP="00826E74">
      <w:r w:rsidRPr="003E389E">
        <w:t>(2) Elektronik ortamdaki kullanım talimatlarının sağlanmasına ilişkin risk değerlendirmesi, piyasaya arz sonrasında kazanılan deneyimler göz önünde tutularak güncellenir.</w:t>
      </w:r>
    </w:p>
    <w:p w14:paraId="371F776B" w14:textId="77777777" w:rsidR="00ED5482" w:rsidRPr="003E389E" w:rsidRDefault="00ED5482" w:rsidP="00826E74">
      <w:pPr>
        <w:pStyle w:val="Balk3"/>
      </w:pPr>
      <w:r w:rsidRPr="003E389E">
        <w:t>Elektronik ortamdaki kullanım talimatlarının sağlanması</w:t>
      </w:r>
    </w:p>
    <w:p w14:paraId="4D35110C" w14:textId="4198A871" w:rsidR="00ED5482" w:rsidRPr="003E389E" w:rsidRDefault="00ED5482" w:rsidP="00826E74">
      <w:r w:rsidRPr="003E389E">
        <w:rPr>
          <w:b/>
        </w:rPr>
        <w:t xml:space="preserve">MADDE </w:t>
      </w:r>
      <w:r w:rsidRPr="009B74B9">
        <w:rPr>
          <w:b/>
        </w:rPr>
        <w:t>7</w:t>
      </w:r>
      <w:r w:rsidR="009B74B9">
        <w:t xml:space="preserve"> </w:t>
      </w:r>
      <w:r w:rsidRPr="003E389E">
        <w:t>– (1) 5 inci maddenin birinci ve üçüncü fıkralarında atıfta bulunulan cihazların imalatçıları, kâğıt ortam yerine elektronik ortamdaki kullanım talimatlarını aşağıdaki şartlar kapsamında kullanıcılara sağlayabilir:</w:t>
      </w:r>
    </w:p>
    <w:p w14:paraId="07DBD6A6" w14:textId="77777777" w:rsidR="00ED5482" w:rsidRPr="003E389E" w:rsidRDefault="00ED5482" w:rsidP="00826E74">
      <w:r w:rsidRPr="003E389E">
        <w:t xml:space="preserve">a) 6 </w:t>
      </w:r>
      <w:proofErr w:type="spellStart"/>
      <w:r w:rsidRPr="003E389E">
        <w:t>ncı</w:t>
      </w:r>
      <w:proofErr w:type="spellEnd"/>
      <w:r w:rsidRPr="003E389E">
        <w:t xml:space="preserve"> maddede atıfta bulunulan risk değerlendirmesi, elektronik ortamdaki kullanım talimatlarının temin edilmesinin, kâğıt ortamda temin edilen kullanım talimatları ile sağlanan güvenlik seviyesini muhafaza ettiğini ya da iyileştirdiğini gösterir.</w:t>
      </w:r>
    </w:p>
    <w:p w14:paraId="17C65741" w14:textId="77777777" w:rsidR="00ED5482" w:rsidRPr="003E389E" w:rsidRDefault="00ED5482" w:rsidP="00826E74">
      <w:r w:rsidRPr="003E389E">
        <w:t xml:space="preserve">b) İmalatçılar, 6 </w:t>
      </w:r>
      <w:proofErr w:type="spellStart"/>
      <w:r w:rsidRPr="003E389E">
        <w:t>ncı</w:t>
      </w:r>
      <w:proofErr w:type="spellEnd"/>
      <w:r w:rsidRPr="003E389E">
        <w:t xml:space="preserve"> maddede atıfta bulunulan risk değerlendirmesinde usulüne uygun olarak gerekçelendirmediği sürece ürünün</w:t>
      </w:r>
      <w:r w:rsidRPr="003E389E" w:rsidDel="0080020E">
        <w:t xml:space="preserve"> </w:t>
      </w:r>
      <w:r w:rsidRPr="003E389E">
        <w:t>piyasada bulundurulduğu ya da hizmete sunulduğu tüm AB üyesi ülkeler ile Türkiye’de elektronik kullanım talimatlarını sağlar.</w:t>
      </w:r>
    </w:p>
    <w:p w14:paraId="2F0E0DE3" w14:textId="77777777" w:rsidR="00ED5482" w:rsidRPr="003E389E" w:rsidRDefault="00ED5482" w:rsidP="00826E74">
      <w:r w:rsidRPr="003E389E">
        <w:t xml:space="preserve">c) İmalatçılar, kullanıcının talebi üzerine, 6 </w:t>
      </w:r>
      <w:proofErr w:type="spellStart"/>
      <w:r w:rsidRPr="003E389E">
        <w:t>ncı</w:t>
      </w:r>
      <w:proofErr w:type="spellEnd"/>
      <w:r w:rsidRPr="003E389E">
        <w:t xml:space="preserve"> maddenin birinci fıkrasının (ğ) bendinde atıfta bulunulan süre dâhilinde ve en geç yedi gün içinde ya da sipariş anında talep edilmesi durumunda cihazın teslimi sırasında kullanıcıya yönelik kâğıt ortamındaki kullanım talimatlarının ek bir ücret olmadan verilmesini sağlayacak işleyen bir sisteme sahip olur.</w:t>
      </w:r>
    </w:p>
    <w:p w14:paraId="49379CEC" w14:textId="77777777" w:rsidR="00ED5482" w:rsidRPr="003E389E" w:rsidRDefault="00ED5482" w:rsidP="00826E74">
      <w:r w:rsidRPr="003E389E">
        <w:lastRenderedPageBreak/>
        <w:t xml:space="preserve">ç) İmalatçılar, öngörülebilen acil tıbbi durumlara ilişkin bilgiyi ve kullanım talimatlarını görsel olarak gösteren dâhili bir sistem ile donatılmış cihazların nasıl başlatılacağına ilişkin bilgiyi, cihaz ya da broşür üzerinde sağlar. </w:t>
      </w:r>
    </w:p>
    <w:p w14:paraId="758BF34E" w14:textId="77777777" w:rsidR="00ED5482" w:rsidRPr="003E389E" w:rsidRDefault="00ED5482" w:rsidP="00826E74">
      <w:r w:rsidRPr="003E389E">
        <w:t xml:space="preserve">d) İmalatçılar, elektronik ortamdaki kullanım talimatlarının uygun tasarımını ve işlevini temin eder ve bu hususta doğrulama ve </w:t>
      </w:r>
      <w:proofErr w:type="spellStart"/>
      <w:r w:rsidRPr="003E389E">
        <w:t>validasyon</w:t>
      </w:r>
      <w:proofErr w:type="spellEnd"/>
      <w:r w:rsidRPr="003E389E">
        <w:t xml:space="preserve"> kanıtı sunar.</w:t>
      </w:r>
    </w:p>
    <w:p w14:paraId="1501F4EB" w14:textId="77777777" w:rsidR="00ED5482" w:rsidRPr="003E389E" w:rsidRDefault="00ED5482" w:rsidP="00826E74">
      <w:r w:rsidRPr="003E389E">
        <w:t>e) İmalatçılar, kullanım talimatlarını görsel olarak gösteren dâhili bir sistem ile donatılmış tıbbi cihazlardaki kullanım talimatlarının görüntülenmesinin, cihazın özellikle yoğun bakım izlemesi ve yaşam destek işlevleri başta olmak üzere güvenli kullanımını</w:t>
      </w:r>
      <w:r w:rsidRPr="003E389E" w:rsidDel="00966BB6">
        <w:t xml:space="preserve"> </w:t>
      </w:r>
      <w:r w:rsidRPr="003E389E">
        <w:t>engellememesini temin eder.</w:t>
      </w:r>
    </w:p>
    <w:p w14:paraId="071D9F56" w14:textId="77777777" w:rsidR="00ED5482" w:rsidRPr="003E389E" w:rsidRDefault="00ED5482" w:rsidP="00826E74">
      <w:r w:rsidRPr="003E389E">
        <w:t>f) İmalatçılar, cihaz kataloğunda ya da diğer cihaz bilgilendirme destek materyallerinde, kullanım talimatlarını görüntülemek için ihtiyaç duyulan yazılım ve donanım gereklilikleri hakkında bilgi sağlar.</w:t>
      </w:r>
    </w:p>
    <w:p w14:paraId="1676500E" w14:textId="77777777" w:rsidR="00ED5482" w:rsidRPr="003E389E" w:rsidRDefault="00ED5482" w:rsidP="00826E74">
      <w:r w:rsidRPr="003E389E">
        <w:t xml:space="preserve">g) İmalatçılar, kullanım talimatlarının ne zaman revize edildiğini açık bir şekilde göstermek ve </w:t>
      </w:r>
      <w:proofErr w:type="gramStart"/>
      <w:r w:rsidRPr="003E389E">
        <w:t>revizyonun</w:t>
      </w:r>
      <w:proofErr w:type="gramEnd"/>
      <w:r w:rsidRPr="003E389E">
        <w:t xml:space="preserve"> güvenlik nedenleri ile yapılması halinde her bir cihaz kullanıcısına bilgi vermek için işleyen bir sisteme sahip olur.</w:t>
      </w:r>
    </w:p>
    <w:p w14:paraId="53E9EA33" w14:textId="77777777" w:rsidR="00ED5482" w:rsidRPr="003E389E" w:rsidRDefault="00ED5482" w:rsidP="00826E74">
      <w:r w:rsidRPr="003E389E">
        <w:t xml:space="preserve">ğ) İmalatçılar, </w:t>
      </w:r>
      <w:proofErr w:type="spellStart"/>
      <w:r w:rsidRPr="003E389E">
        <w:t>implante</w:t>
      </w:r>
      <w:proofErr w:type="spellEnd"/>
      <w:r w:rsidRPr="003E389E">
        <w:t xml:space="preserve"> edilebilir cihazlar haricinde, belirli bir son kullanma tarihi olan cihazlar için, son cihazın piyasaya arz edilmesinden itibaren on yıl ve en son üretilen cihazın son kullanma tarihinin bitiminden itibaren en az iki yıl boyunca kullanım talimatlarını elektronik ortamda sunmaya devam eder.</w:t>
      </w:r>
    </w:p>
    <w:p w14:paraId="4FCA7A72" w14:textId="77777777" w:rsidR="00ED5482" w:rsidRPr="003E389E" w:rsidRDefault="00ED5482" w:rsidP="00826E74">
      <w:r w:rsidRPr="003E389E">
        <w:t xml:space="preserve">h) İmalatçılar, </w:t>
      </w:r>
      <w:proofErr w:type="spellStart"/>
      <w:r w:rsidRPr="003E389E">
        <w:t>implante</w:t>
      </w:r>
      <w:proofErr w:type="spellEnd"/>
      <w:r w:rsidRPr="003E389E">
        <w:t xml:space="preserve"> edilebilir cihazlar ve belirli bir son kullanma tarihi olmayan cihazlar için kullanım talimatlarını, en son cihazın piyasaya arz edilmesinden itibaren on beş yıl boyunca elektronik ortamda kullanıcılara sunmaya devam eder.</w:t>
      </w:r>
    </w:p>
    <w:p w14:paraId="25C8520A" w14:textId="77777777" w:rsidR="00ED5482" w:rsidRPr="003E389E" w:rsidRDefault="00ED5482" w:rsidP="00826E74">
      <w:r w:rsidRPr="003E389E">
        <w:t xml:space="preserve">ı) imalatçılar, kullanım talimatlarını Türkçe ve uygulanabildiği durumlarda cihazın kullanıcıya ya da hastaya sunulduğu AB üyesi ülkenin belirlediği AB resmi dil/dillerinde olacak şekilde web sitelerinde bulundurur; </w:t>
      </w:r>
    </w:p>
    <w:p w14:paraId="11000F52" w14:textId="77777777" w:rsidR="00ED5482" w:rsidRPr="003E389E" w:rsidRDefault="00ED5482" w:rsidP="00826E74">
      <w:r w:rsidRPr="003E389E">
        <w:t xml:space="preserve"> i) imalatçılar, web sitelerinden kullanım talimatları indirmiş olan cihaz kullanıcılarının, bu kullanım talimatlarına ilişkin güncellemeler veya düzeltici faaliyetler olması durumunda bilgilendirilebilmesini sağlamak amacıyla, işleyen etkin sistem ve </w:t>
      </w:r>
      <w:proofErr w:type="gramStart"/>
      <w:r w:rsidRPr="003E389E">
        <w:t>prosedürlere</w:t>
      </w:r>
      <w:proofErr w:type="gramEnd"/>
      <w:r w:rsidRPr="003E389E">
        <w:t xml:space="preserve"> sahip olur;</w:t>
      </w:r>
    </w:p>
    <w:p w14:paraId="4A586D6B" w14:textId="77777777" w:rsidR="00ED5482" w:rsidRPr="003E389E" w:rsidRDefault="00ED5482" w:rsidP="00826E74">
      <w:r w:rsidRPr="003E389E">
        <w:t>j) imalatçılar, kullanım talimatlarının yayımlanan geçmiş tarihli tüm elektronik sürümlerini web sitelerinde bulundurur.</w:t>
      </w:r>
    </w:p>
    <w:p w14:paraId="3D6A774A" w14:textId="77777777" w:rsidR="00ED5482" w:rsidRPr="003E389E" w:rsidRDefault="00ED5482" w:rsidP="00826E74">
      <w:pPr>
        <w:pStyle w:val="Balk3"/>
      </w:pPr>
      <w:r w:rsidRPr="003E389E">
        <w:t>Elektronik ortamdaki kullanım talimatlarına ilişkin bilgilendirme</w:t>
      </w:r>
    </w:p>
    <w:p w14:paraId="386F2E6C" w14:textId="77777777" w:rsidR="00ED5482" w:rsidRPr="003E389E" w:rsidRDefault="00ED5482" w:rsidP="00826E74">
      <w:r w:rsidRPr="003E389E">
        <w:rPr>
          <w:b/>
        </w:rPr>
        <w:t>MADDE 8</w:t>
      </w:r>
      <w:r w:rsidRPr="003E389E">
        <w:t xml:space="preserve"> – (1) İmalatçılar, cihazın kullanım talimatlarının kâğıt ortam yerine elektronik ortamda verildiğini etiket üzerinde açık bir şekilde belirtir. Bu bilgi, her bir birim ambalajı ya da uygulanabildiği hallerde satış ambalajı</w:t>
      </w:r>
      <w:r w:rsidRPr="003E389E" w:rsidDel="00472C73">
        <w:t xml:space="preserve"> </w:t>
      </w:r>
      <w:r w:rsidRPr="003E389E">
        <w:t xml:space="preserve">üzerinde verilir. Sabit </w:t>
      </w:r>
      <w:proofErr w:type="spellStart"/>
      <w:r w:rsidRPr="003E389E">
        <w:t>kurulumlu</w:t>
      </w:r>
      <w:proofErr w:type="spellEnd"/>
      <w:r w:rsidRPr="003E389E">
        <w:t xml:space="preserve"> tıbbi cihazlar söz konusu olduğunda, bu bilgi cihazın kendisi üzerinde görünür bir şekilde yer alır. </w:t>
      </w:r>
    </w:p>
    <w:p w14:paraId="1C54A53A" w14:textId="77777777" w:rsidR="00ED5482" w:rsidRPr="003E389E" w:rsidRDefault="00ED5482" w:rsidP="00826E74">
      <w:r w:rsidRPr="003E389E">
        <w:t>Yazılım söz konusu olduğunda bu bilgi, bu yazılıma erişim izni verilen yerden sağlanır.</w:t>
      </w:r>
    </w:p>
    <w:p w14:paraId="76535A30" w14:textId="77777777" w:rsidR="00ED5482" w:rsidRPr="003E389E" w:rsidRDefault="00ED5482" w:rsidP="00826E74">
      <w:r w:rsidRPr="003E389E">
        <w:t xml:space="preserve">(2) İmalatçılar, elektronik ortamdaki kullanım talimatlarına nasıl erişilebileceği konusunda bilgi verir. Söz konusu bilgi, birinci fıkrada belirtilen şekilde veya bunun mümkün olmaması halinde ise her bir cihaz ile birlikte yazılı olarak verilir. </w:t>
      </w:r>
    </w:p>
    <w:p w14:paraId="76B7E583" w14:textId="77777777" w:rsidR="00ED5482" w:rsidRPr="003E389E" w:rsidRDefault="00ED5482" w:rsidP="00826E74">
      <w:r w:rsidRPr="003E389E">
        <w:lastRenderedPageBreak/>
        <w:t>(3) Elektronik ortamdaki kullanım talimatlarına nasıl erişilebileceğine ilişkin bilgi, aşağıdakileri içerir:</w:t>
      </w:r>
    </w:p>
    <w:p w14:paraId="07ECB905" w14:textId="77777777" w:rsidR="00ED5482" w:rsidRPr="003E389E" w:rsidRDefault="00ED5482" w:rsidP="00826E74">
      <w:r w:rsidRPr="003E389E">
        <w:t xml:space="preserve">(a) Kullanım talimatlarını görüntülemek için ihtiyaç duyulan her türlü bilgi; </w:t>
      </w:r>
    </w:p>
    <w:p w14:paraId="1F82B3FC" w14:textId="77777777" w:rsidR="00ED5482" w:rsidRPr="003E389E" w:rsidRDefault="00ED5482" w:rsidP="00826E74">
      <w:r w:rsidRPr="003E389E">
        <w:t xml:space="preserve">(b) Tıbbi Cihaz Yönetmeliğinin 27 </w:t>
      </w:r>
      <w:proofErr w:type="spellStart"/>
      <w:r w:rsidRPr="003E389E">
        <w:t>nci</w:t>
      </w:r>
      <w:proofErr w:type="spellEnd"/>
      <w:r w:rsidRPr="003E389E">
        <w:t xml:space="preserve"> maddesinin birinci fıkrasının (a) bendinin birinci alt bendinde ve altıncı fıkrasında atıfta bulunulduğu şekilde, cihazın Temel UDI-DI ve/veya UDI-</w:t>
      </w:r>
      <w:proofErr w:type="spellStart"/>
      <w:r w:rsidRPr="003E389E">
        <w:t>DI'si</w:t>
      </w:r>
      <w:proofErr w:type="spellEnd"/>
      <w:r w:rsidRPr="003E389E">
        <w:t xml:space="preserve"> ile adı ve varsa modeli de dâhil olmak üzere cihazın tanımlanmasına izin veren her türlü ek bilgi; </w:t>
      </w:r>
    </w:p>
    <w:p w14:paraId="743F82BE" w14:textId="77777777" w:rsidR="00ED5482" w:rsidRPr="003E389E" w:rsidRDefault="00ED5482" w:rsidP="00826E74">
      <w:r w:rsidRPr="003E389E">
        <w:t>(c) İmalatçıya ilişkin iletişim bilgileri; örneğin imalatçının adı, adresi, e-posta adresi veya diğer çevrimiçi iletişim araçları ve web sitesi;</w:t>
      </w:r>
    </w:p>
    <w:p w14:paraId="438795B4" w14:textId="77777777" w:rsidR="00ED5482" w:rsidRPr="003E389E" w:rsidRDefault="00ED5482" w:rsidP="00826E74">
      <w:r w:rsidRPr="003E389E">
        <w:t xml:space="preserve">(ç) Kâğıt ortamdaki kullanım talimatlarının nereden ve nasıl talep edilebileceği ve 7 </w:t>
      </w:r>
      <w:proofErr w:type="spellStart"/>
      <w:r w:rsidRPr="003E389E">
        <w:t>nci</w:t>
      </w:r>
      <w:proofErr w:type="spellEnd"/>
      <w:r w:rsidRPr="003E389E">
        <w:t xml:space="preserve"> maddenin birinci fıkrasının (c) bendi uyarınca hiçbir ek ücret talep edilmeden hangi süre içinde temin edileceği;</w:t>
      </w:r>
    </w:p>
    <w:p w14:paraId="4386FCC6" w14:textId="77777777" w:rsidR="00ED5482" w:rsidRPr="003E389E" w:rsidRDefault="00ED5482" w:rsidP="00826E74">
      <w:r w:rsidRPr="003E389E">
        <w:t>(4) 5 inci maddenin birinci fıkrasının (a) bendinde atıfta bulunulan cihazlar ve aksesuarlar için, kullanım talimatlarının hastaya verilmesi amaçlanan bir bölümü söz konusu olduğunda, bu bölüm hastaya elektronik ortamda verilmez.</w:t>
      </w:r>
    </w:p>
    <w:p w14:paraId="2C9BFE5D" w14:textId="77777777" w:rsidR="00ED5482" w:rsidRPr="003E389E" w:rsidRDefault="00ED5482" w:rsidP="00826E74">
      <w:r w:rsidRPr="003E389E" w:rsidDel="007A39C7">
        <w:t xml:space="preserve"> </w:t>
      </w:r>
      <w:r w:rsidRPr="003E389E">
        <w:t>(5) Elektronik ortamdaki kullanım talimatları, en azından kâğıt ortamındaki kullanım talimatları ile aynı içeriğe sahip olacak şekilde, sembol ve grafik içerebilen, tamamen bir metin biçiminde bulunur. Metne ek olarak video veya ses dosyaları sunulabilir.</w:t>
      </w:r>
    </w:p>
    <w:p w14:paraId="777A05BB" w14:textId="31112249" w:rsidR="00ED5482" w:rsidRPr="003E389E" w:rsidRDefault="00ED5482" w:rsidP="00826E74">
      <w:pPr>
        <w:pStyle w:val="Balk3"/>
      </w:pPr>
      <w:r w:rsidRPr="003E389E">
        <w:t>İnternet uygulaması</w:t>
      </w:r>
    </w:p>
    <w:p w14:paraId="1F3ACFDF" w14:textId="77777777" w:rsidR="00ED5482" w:rsidRPr="003E389E" w:rsidRDefault="00ED5482" w:rsidP="00826E74">
      <w:r w:rsidRPr="003E389E">
        <w:rPr>
          <w:b/>
        </w:rPr>
        <w:t>MADDE 9</w:t>
      </w:r>
      <w:r w:rsidRPr="003E389E">
        <w:t xml:space="preserve"> – (1) İmalatçıların elektronik ortamdaki kullanım talimatlarını cihaz ile birlikte bir elektronik depolama ortamı üzerinde sunması ya da cihazın kendisinin kullanım talimatlarını görsel olarak gösteren dâhili bir sistem ile donatılması halinde, elektronik ortamdaki kullanım talimatları ayrıca bir internet sitesi üzerinden kullanıcıların erişimine açık olur.</w:t>
      </w:r>
    </w:p>
    <w:p w14:paraId="2E455815" w14:textId="77777777" w:rsidR="00ED5482" w:rsidRPr="003E389E" w:rsidRDefault="00ED5482" w:rsidP="00826E74">
      <w:r w:rsidRPr="003E389E">
        <w:t>(2) Bir cihazın kâğıt ortam yerine elektronik ortamda sağlanan kullanım talimatlarını içeren herhangi bir internet sitesi, aşağıdaki gerekliliklere uygun olarak hazırlanır:</w:t>
      </w:r>
    </w:p>
    <w:p w14:paraId="3550EEB4" w14:textId="77777777" w:rsidR="00ED5482" w:rsidRPr="003E389E" w:rsidRDefault="00ED5482" w:rsidP="00826E74">
      <w:r w:rsidRPr="003E389E">
        <w:t>a) Kullanım talimatları, ücretsiz temin edilebilen bir yazılım ile okunabilen ve yaygın kullanılan bir formatta sunulur.</w:t>
      </w:r>
    </w:p>
    <w:p w14:paraId="7CE23765" w14:textId="77777777" w:rsidR="00ED5482" w:rsidRPr="003E389E" w:rsidRDefault="00ED5482" w:rsidP="00826E74">
      <w:r w:rsidRPr="003E389E">
        <w:t xml:space="preserve">b) 6 </w:t>
      </w:r>
      <w:proofErr w:type="spellStart"/>
      <w:r w:rsidRPr="003E389E">
        <w:t>ncı</w:t>
      </w:r>
      <w:proofErr w:type="spellEnd"/>
      <w:r w:rsidRPr="003E389E">
        <w:t xml:space="preserve"> maddenin birinci fıkrasının (d) bendi uyarınca yetkisiz erişime ve içeriğin tahrif edilmesine</w:t>
      </w:r>
      <w:r w:rsidRPr="003E389E" w:rsidDel="008F24CC">
        <w:t xml:space="preserve"> </w:t>
      </w:r>
      <w:r w:rsidRPr="003E389E">
        <w:t xml:space="preserve">karşı korunur. </w:t>
      </w:r>
    </w:p>
    <w:p w14:paraId="0D740CE3" w14:textId="77777777" w:rsidR="00ED5482" w:rsidRPr="003E389E" w:rsidRDefault="00ED5482" w:rsidP="00826E74">
      <w:r w:rsidRPr="003E389E">
        <w:t>c) Sunucu kesinti süresi ve görüntüleme hataları mümkün olduğunca azaltacak şekilde sağlanır.</w:t>
      </w:r>
    </w:p>
    <w:p w14:paraId="1E7D317F" w14:textId="77777777" w:rsidR="00ED5482" w:rsidRPr="003E389E" w:rsidRDefault="00ED5482" w:rsidP="00826E74">
      <w:r w:rsidRPr="003E389E">
        <w:t>ç) 7/4/2016 tarihli ve 29677 sayılı resmi gazetede yayımlanan Kişisel Verilerin Korunması Kanununa ve kişisel verilerin korunması ile ilgili diğer mevzuata ilişkin hükümlere uygun olarak hazırlanır.</w:t>
      </w:r>
    </w:p>
    <w:p w14:paraId="43E09B0B" w14:textId="77777777" w:rsidR="00ED5482" w:rsidRPr="003E389E" w:rsidRDefault="00ED5482" w:rsidP="00826E74">
      <w:r w:rsidRPr="003E389E">
        <w:t xml:space="preserve">d) 8 inci maddenin ikinci fıkrasına uygun olarak görüntülenen internet adresi, 7 </w:t>
      </w:r>
      <w:proofErr w:type="spellStart"/>
      <w:r w:rsidRPr="003E389E">
        <w:t>nci</w:t>
      </w:r>
      <w:proofErr w:type="spellEnd"/>
      <w:r w:rsidRPr="003E389E">
        <w:t xml:space="preserve"> maddenin birinci fıkrasının (ğ) ve (h) bentlerinde belirtilen süreler boyunca sabit ve doğrudan erişilebilir olur.</w:t>
      </w:r>
    </w:p>
    <w:p w14:paraId="1AA8E0E5" w14:textId="77777777" w:rsidR="00ED5482" w:rsidRPr="003E389E" w:rsidRDefault="00ED5482" w:rsidP="00826E74">
      <w:r w:rsidRPr="003E389E">
        <w:lastRenderedPageBreak/>
        <w:t xml:space="preserve">e) İnternet sitesinde, 7 </w:t>
      </w:r>
      <w:proofErr w:type="spellStart"/>
      <w:r w:rsidRPr="003E389E">
        <w:t>nci</w:t>
      </w:r>
      <w:proofErr w:type="spellEnd"/>
      <w:r w:rsidRPr="003E389E">
        <w:t xml:space="preserve"> maddenin birinci fıkrasının (j) bendinde atıfta bulunulduğu şekilde elektronik ortamda düzenlenmiş olan kullanım talimatlarının önceki tüm sürümleri ve bunların yayımlanma tarihleri bulunur.</w:t>
      </w:r>
    </w:p>
    <w:p w14:paraId="5BC87A3F" w14:textId="77777777" w:rsidR="00ED5482" w:rsidRPr="003E389E" w:rsidRDefault="00ED5482" w:rsidP="00826E74">
      <w:pPr>
        <w:pStyle w:val="Balk3"/>
      </w:pPr>
      <w:r w:rsidRPr="003E389E">
        <w:t>Onaylanmış kuruluşun yükümlülükleri</w:t>
      </w:r>
    </w:p>
    <w:p w14:paraId="3506A08C" w14:textId="77777777" w:rsidR="00ED5482" w:rsidRPr="003E389E" w:rsidRDefault="00ED5482" w:rsidP="00826E74">
      <w:r w:rsidRPr="003E389E">
        <w:rPr>
          <w:b/>
        </w:rPr>
        <w:t>MADDE 10</w:t>
      </w:r>
      <w:r w:rsidRPr="003E389E">
        <w:t xml:space="preserve"> – (1) Bu Tebliğin 6 ila 9 uncu maddelerinde belirtilen yükümlülüklerin yerine getirilmesi, uygulanabilir olduğunda,  Tıbbi Cihaz Yönetmeliğinin 52 inci maddesinde atıfta bulunulduğu şekilde uygunluk değerlendirmesi için geçerli </w:t>
      </w:r>
      <w:proofErr w:type="gramStart"/>
      <w:r w:rsidRPr="003E389E">
        <w:t>prosedür</w:t>
      </w:r>
      <w:proofErr w:type="gramEnd"/>
      <w:r w:rsidRPr="003E389E">
        <w:t xml:space="preserve"> sırasında bir onaylanmış kuruluş tarafından gözden geçirilir.</w:t>
      </w:r>
    </w:p>
    <w:p w14:paraId="5A49F6A5" w14:textId="77777777" w:rsidR="00ED5482" w:rsidRPr="00042C21" w:rsidRDefault="00ED5482" w:rsidP="00042C21">
      <w:pPr>
        <w:pStyle w:val="Balk2"/>
      </w:pPr>
      <w:r w:rsidRPr="00042C21">
        <w:t>DÖRDÜNCÜ BÖLÜM</w:t>
      </w:r>
    </w:p>
    <w:p w14:paraId="62880556" w14:textId="77777777" w:rsidR="00ED5482" w:rsidRPr="00042C21" w:rsidRDefault="00ED5482" w:rsidP="00042C21">
      <w:pPr>
        <w:pStyle w:val="Balk2"/>
      </w:pPr>
      <w:r w:rsidRPr="00042C21">
        <w:t>Çeşitli ve Son Hükümler</w:t>
      </w:r>
    </w:p>
    <w:p w14:paraId="17419594" w14:textId="77777777" w:rsidR="00ED5482" w:rsidRPr="003E389E" w:rsidRDefault="00ED5482" w:rsidP="00826E74">
      <w:pPr>
        <w:pStyle w:val="Balk3"/>
      </w:pPr>
      <w:r w:rsidRPr="003E389E">
        <w:t>Kullanım talimatlarının tutarlılığı</w:t>
      </w:r>
    </w:p>
    <w:p w14:paraId="4A14005E" w14:textId="77777777" w:rsidR="00ED5482" w:rsidRPr="003E389E" w:rsidRDefault="00ED5482" w:rsidP="00826E74">
      <w:r w:rsidRPr="003E389E">
        <w:rPr>
          <w:b/>
        </w:rPr>
        <w:t>MADDE 11</w:t>
      </w:r>
      <w:r w:rsidRPr="003E389E">
        <w:t xml:space="preserve"> – (1) Kâğıt ortamındaki kullanım talimatlarına ilave olarak sunulan elektronik ortamdaki kullanım talimatları, kâğıt ortamındaki kullanım talimatlarının içeriği ile tutarlı olur. </w:t>
      </w:r>
    </w:p>
    <w:p w14:paraId="7C5EF96D" w14:textId="77777777" w:rsidR="00ED5482" w:rsidRPr="003E389E" w:rsidRDefault="00ED5482" w:rsidP="00826E74">
      <w:r w:rsidRPr="003E389E">
        <w:t xml:space="preserve">(2) Söz konusu talimatların bir web sitesi vasıtasıyla sunulduğu hallerde, bu internet sitesi, 9 </w:t>
      </w:r>
      <w:proofErr w:type="spellStart"/>
      <w:r w:rsidRPr="003E389E">
        <w:t>nci</w:t>
      </w:r>
      <w:proofErr w:type="spellEnd"/>
      <w:r w:rsidRPr="003E389E">
        <w:t xml:space="preserve"> maddenin ikinci fıkrasının (b), (ç), (d) ve (e) bentlerinde belirtilen gerekliliklere uygun olur.</w:t>
      </w:r>
    </w:p>
    <w:p w14:paraId="6293BE49" w14:textId="77777777" w:rsidR="00ED5482" w:rsidRPr="003E389E" w:rsidRDefault="00ED5482" w:rsidP="00826E74">
      <w:pPr>
        <w:pStyle w:val="Balk3"/>
      </w:pPr>
      <w:r w:rsidRPr="003E389E">
        <w:t>Avrupa Birliği mevzuatına uyum</w:t>
      </w:r>
    </w:p>
    <w:p w14:paraId="58F7E1BE" w14:textId="77777777" w:rsidR="00ED5482" w:rsidRPr="003E389E" w:rsidRDefault="00ED5482" w:rsidP="00826E74">
      <w:pPr>
        <w:rPr>
          <w:b/>
        </w:rPr>
      </w:pPr>
      <w:r w:rsidRPr="003E389E">
        <w:rPr>
          <w:b/>
        </w:rPr>
        <w:t>MADDE 12 –</w:t>
      </w:r>
      <w:r w:rsidRPr="003E389E">
        <w:t xml:space="preserve"> (1) Bu Kılavuz, 14/12/2021 tarihli ve (AB) 2021/2226 sayılı Avrupa Komisyonu Uygulama Tüzüğü dikkate alınarak Avrupa Birliği mevzuatına uyum çerçevesinde hazırlanmıştır.</w:t>
      </w:r>
    </w:p>
    <w:p w14:paraId="389C0D17" w14:textId="77777777" w:rsidR="00ED5482" w:rsidRPr="003E389E" w:rsidRDefault="00ED5482" w:rsidP="00826E74">
      <w:pPr>
        <w:pStyle w:val="Balk3"/>
      </w:pPr>
      <w:r w:rsidRPr="003E389E">
        <w:t xml:space="preserve">Yürürlükten kaldırılan tebliğ ve atıflar </w:t>
      </w:r>
    </w:p>
    <w:p w14:paraId="55AF07BE" w14:textId="77777777" w:rsidR="00ED5482" w:rsidRPr="003E389E" w:rsidRDefault="00ED5482" w:rsidP="00826E74">
      <w:r w:rsidRPr="003E389E">
        <w:rPr>
          <w:b/>
        </w:rPr>
        <w:t xml:space="preserve">MADDE </w:t>
      </w:r>
      <w:r w:rsidRPr="00826E74">
        <w:rPr>
          <w:b/>
        </w:rPr>
        <w:t>13</w:t>
      </w:r>
      <w:r w:rsidRPr="003E389E">
        <w:t xml:space="preserve"> – (1) 2/4/2015 tarihli ve 29314</w:t>
      </w:r>
      <w:r w:rsidRPr="003E389E" w:rsidDel="009F79A0">
        <w:t xml:space="preserve"> </w:t>
      </w:r>
      <w:r w:rsidRPr="003E389E">
        <w:t>sayılı Tıbbi Cihazların Elektronik Kullanım Talimatları Hakkında Tebliğ yürürlükten kaldırılmıştır.</w:t>
      </w:r>
    </w:p>
    <w:p w14:paraId="4F000C78" w14:textId="77777777" w:rsidR="00ED5482" w:rsidRPr="003E389E" w:rsidRDefault="00ED5482" w:rsidP="00826E74">
      <w:r w:rsidRPr="003E389E">
        <w:t xml:space="preserve">(2) Tıbbi Cihazların Elektronik Kullanım Talimatları Hakkında Tebliğe yapılan atıflar, bu Tebliğe yapılmış sayılır. </w:t>
      </w:r>
    </w:p>
    <w:p w14:paraId="4FEB4510" w14:textId="77777777" w:rsidR="00ED5482" w:rsidRPr="003E389E" w:rsidRDefault="00ED5482" w:rsidP="00826E74">
      <w:pPr>
        <w:pStyle w:val="Balk3"/>
      </w:pPr>
      <w:r w:rsidRPr="003E389E">
        <w:t>Geçiş hükümleri</w:t>
      </w:r>
    </w:p>
    <w:p w14:paraId="0FC55F1E" w14:textId="77777777" w:rsidR="00ED5482" w:rsidRPr="003E389E" w:rsidRDefault="00ED5482" w:rsidP="00826E74">
      <w:pPr>
        <w:rPr>
          <w:b/>
          <w:bCs/>
          <w:color w:val="000000"/>
        </w:rPr>
      </w:pPr>
      <w:r w:rsidRPr="003E389E">
        <w:rPr>
          <w:b/>
        </w:rPr>
        <w:t>GEÇİCİ MADDE 1 –</w:t>
      </w:r>
      <w:r w:rsidRPr="003E389E">
        <w:t xml:space="preserve"> (1) 13 üncü madde ile yürürlükten kaldırılan Tıbbi Cihazların Elektronik Kullanım Talimatları Hakkında Tebliğ; Tıbbi Cihaz Yönetmeliğinin geçici 1 inci maddesinin beşinci fıkrası uyarınca 26 Mayıs 2024 tarihine kadar piyasaya arz edilen veya hizmete sunulan cihazlara uygulanmaya devam eder.</w:t>
      </w:r>
      <w:r w:rsidRPr="003E389E">
        <w:rPr>
          <w:bCs/>
          <w:color w:val="000000"/>
        </w:rPr>
        <w:t xml:space="preserve"> </w:t>
      </w:r>
    </w:p>
    <w:p w14:paraId="2BDF946D" w14:textId="77777777" w:rsidR="00ED5482" w:rsidRPr="003E389E" w:rsidRDefault="00ED5482" w:rsidP="00826E74">
      <w:pPr>
        <w:pStyle w:val="Balk3"/>
      </w:pPr>
      <w:r w:rsidRPr="003E389E">
        <w:t>Yürürlük</w:t>
      </w:r>
    </w:p>
    <w:p w14:paraId="3B4DE041" w14:textId="77777777" w:rsidR="00ED5482" w:rsidRPr="003E389E" w:rsidRDefault="00ED5482" w:rsidP="00826E74">
      <w:r w:rsidRPr="003E389E">
        <w:rPr>
          <w:b/>
        </w:rPr>
        <w:t>MADDE 14</w:t>
      </w:r>
      <w:r w:rsidRPr="003E389E">
        <w:t xml:space="preserve"> – (1) Bu Tebliğ Kurum Başkanı Onayı ile yürürlüğe girer.</w:t>
      </w:r>
    </w:p>
    <w:p w14:paraId="7CE87BCC" w14:textId="77777777" w:rsidR="00ED5482" w:rsidRPr="003E389E" w:rsidRDefault="00ED5482" w:rsidP="00826E74">
      <w:pPr>
        <w:pStyle w:val="Balk3"/>
      </w:pPr>
      <w:r w:rsidRPr="003E389E">
        <w:t>Yürütme</w:t>
      </w:r>
    </w:p>
    <w:p w14:paraId="7DE248E0" w14:textId="77777777" w:rsidR="00ED5482" w:rsidRPr="003E389E" w:rsidRDefault="00ED5482" w:rsidP="00826E74">
      <w:r w:rsidRPr="003E389E">
        <w:rPr>
          <w:b/>
        </w:rPr>
        <w:t>MADDE 15</w:t>
      </w:r>
      <w:r w:rsidRPr="003E389E">
        <w:t xml:space="preserve"> – (1) Bu Tebliğ hükümlerini Türkiye İlaç ve Tıbbi Cihaz Kurumu Başkanı yürütür.</w:t>
      </w:r>
    </w:p>
    <w:p w14:paraId="64B8598F" w14:textId="1AC052C3" w:rsidR="004E3704" w:rsidRPr="003E389E" w:rsidRDefault="004E3704" w:rsidP="00F24463">
      <w:pPr>
        <w:spacing w:before="120"/>
        <w:contextualSpacing/>
        <w:rPr>
          <w:rFonts w:cs="Times New Roman"/>
          <w:szCs w:val="24"/>
        </w:rPr>
      </w:pPr>
    </w:p>
    <w:p w14:paraId="1A1E64E3" w14:textId="76CD4CD4" w:rsidR="004E3704" w:rsidRPr="003E389E" w:rsidRDefault="004E3704" w:rsidP="00F24463">
      <w:pPr>
        <w:spacing w:before="120"/>
        <w:contextualSpacing/>
        <w:rPr>
          <w:rFonts w:cs="Times New Roman"/>
          <w:szCs w:val="24"/>
        </w:rPr>
      </w:pPr>
    </w:p>
    <w:p w14:paraId="2DDDD2A5" w14:textId="356BBA74" w:rsidR="00D81778" w:rsidRPr="003E389E" w:rsidRDefault="00D81778" w:rsidP="00F24463">
      <w:pPr>
        <w:spacing w:before="120"/>
        <w:contextualSpacing/>
        <w:rPr>
          <w:rFonts w:cs="Times New Roman"/>
          <w:szCs w:val="24"/>
        </w:rPr>
      </w:pPr>
    </w:p>
    <w:sectPr w:rsidR="00D81778" w:rsidRPr="003E389E" w:rsidSect="00ED548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13F67" w14:textId="77777777" w:rsidR="004B0CAA" w:rsidRDefault="004B0CAA" w:rsidP="008B57D8">
      <w:pPr>
        <w:spacing w:after="0" w:line="240" w:lineRule="auto"/>
      </w:pPr>
      <w:r>
        <w:separator/>
      </w:r>
    </w:p>
  </w:endnote>
  <w:endnote w:type="continuationSeparator" w:id="0">
    <w:p w14:paraId="7F05FB29" w14:textId="77777777" w:rsidR="004B0CAA" w:rsidRDefault="004B0CAA" w:rsidP="008B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430E" w14:textId="77777777" w:rsidR="008C0128" w:rsidRDefault="008C01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630401926"/>
      <w:docPartObj>
        <w:docPartGallery w:val="Page Numbers (Bottom of Page)"/>
        <w:docPartUnique/>
      </w:docPartObj>
    </w:sdtPr>
    <w:sdtContent>
      <w:sdt>
        <w:sdtPr>
          <w:rPr>
            <w:sz w:val="22"/>
          </w:rPr>
          <w:id w:val="-1769616900"/>
          <w:docPartObj>
            <w:docPartGallery w:val="Page Numbers (Top of Page)"/>
            <w:docPartUnique/>
          </w:docPartObj>
        </w:sdtPr>
        <w:sdtContent>
          <w:p w14:paraId="22F2AEA6" w14:textId="3B9E99DA" w:rsidR="00BD5FF0" w:rsidRPr="00BD5FF0" w:rsidRDefault="00BD5FF0">
            <w:pPr>
              <w:pStyle w:val="AltBilgi"/>
              <w:jc w:val="right"/>
              <w:rPr>
                <w:sz w:val="22"/>
              </w:rPr>
            </w:pPr>
            <w:r w:rsidRPr="00BD5FF0">
              <w:rPr>
                <w:b/>
                <w:bCs/>
                <w:sz w:val="22"/>
                <w:szCs w:val="24"/>
              </w:rPr>
              <w:fldChar w:fldCharType="begin"/>
            </w:r>
            <w:r w:rsidRPr="00BD5FF0">
              <w:rPr>
                <w:b/>
                <w:bCs/>
                <w:sz w:val="22"/>
              </w:rPr>
              <w:instrText>PAGE</w:instrText>
            </w:r>
            <w:r w:rsidRPr="00BD5FF0">
              <w:rPr>
                <w:b/>
                <w:bCs/>
                <w:sz w:val="22"/>
                <w:szCs w:val="24"/>
              </w:rPr>
              <w:fldChar w:fldCharType="separate"/>
            </w:r>
            <w:r w:rsidR="008C0128">
              <w:rPr>
                <w:b/>
                <w:bCs/>
                <w:noProof/>
                <w:sz w:val="22"/>
              </w:rPr>
              <w:t>1</w:t>
            </w:r>
            <w:r w:rsidRPr="00BD5FF0">
              <w:rPr>
                <w:b/>
                <w:bCs/>
                <w:sz w:val="22"/>
                <w:szCs w:val="24"/>
              </w:rPr>
              <w:fldChar w:fldCharType="end"/>
            </w:r>
            <w:r w:rsidRPr="00BD5FF0">
              <w:rPr>
                <w:sz w:val="22"/>
              </w:rPr>
              <w:t xml:space="preserve"> / </w:t>
            </w:r>
            <w:r w:rsidRPr="00BD5FF0">
              <w:rPr>
                <w:b/>
                <w:bCs/>
                <w:sz w:val="22"/>
                <w:szCs w:val="24"/>
              </w:rPr>
              <w:fldChar w:fldCharType="begin"/>
            </w:r>
            <w:r w:rsidRPr="00BD5FF0">
              <w:rPr>
                <w:b/>
                <w:bCs/>
                <w:sz w:val="22"/>
              </w:rPr>
              <w:instrText>NUMPAGES</w:instrText>
            </w:r>
            <w:r w:rsidRPr="00BD5FF0">
              <w:rPr>
                <w:b/>
                <w:bCs/>
                <w:sz w:val="22"/>
                <w:szCs w:val="24"/>
              </w:rPr>
              <w:fldChar w:fldCharType="separate"/>
            </w:r>
            <w:r w:rsidR="008C0128">
              <w:rPr>
                <w:b/>
                <w:bCs/>
                <w:noProof/>
                <w:sz w:val="22"/>
              </w:rPr>
              <w:t>6</w:t>
            </w:r>
            <w:r w:rsidRPr="00BD5FF0">
              <w:rPr>
                <w:b/>
                <w:bCs/>
                <w:sz w:val="22"/>
                <w:szCs w:val="24"/>
              </w:rPr>
              <w:fldChar w:fldCharType="end"/>
            </w:r>
          </w:p>
        </w:sdtContent>
      </w:sdt>
    </w:sdtContent>
  </w:sdt>
  <w:p w14:paraId="1DD704E2" w14:textId="6B6C3F8C" w:rsidR="004B0CAA" w:rsidRDefault="00BD5FF0" w:rsidP="00BD5FF0">
    <w:pPr>
      <w:pStyle w:val="AltBilgi"/>
      <w:ind w:firstLine="0"/>
    </w:pPr>
    <w:r>
      <w:t>26.05.2022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F25A" w14:textId="77777777" w:rsidR="008C0128" w:rsidRDefault="008C01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A24E3" w14:textId="77777777" w:rsidR="004B0CAA" w:rsidRDefault="004B0CAA" w:rsidP="008B57D8">
      <w:pPr>
        <w:spacing w:after="0" w:line="240" w:lineRule="auto"/>
      </w:pPr>
      <w:r>
        <w:separator/>
      </w:r>
    </w:p>
  </w:footnote>
  <w:footnote w:type="continuationSeparator" w:id="0">
    <w:p w14:paraId="60CD1B23" w14:textId="77777777" w:rsidR="004B0CAA" w:rsidRDefault="004B0CAA" w:rsidP="008B5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E1EE3" w14:textId="503F64B7" w:rsidR="008C0128" w:rsidRDefault="008C0128">
    <w:pPr>
      <w:pStyle w:val="stBilgi"/>
    </w:pPr>
    <w:r>
      <w:rPr>
        <w:noProof/>
      </w:rPr>
      <w:pict w14:anchorId="39F39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3250" type="#_x0000_t136" style="position:absolute;left:0;text-align:left;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84C4" w14:textId="44266DF7" w:rsidR="004B0CAA" w:rsidRDefault="008C0128" w:rsidP="00B06506">
    <w:pPr>
      <w:pStyle w:val="stBilgi"/>
    </w:pPr>
    <w:r>
      <w:rPr>
        <w:noProof/>
      </w:rPr>
      <w:pict w14:anchorId="3113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3251" type="#_x0000_t136" style="position:absolute;left:0;text-align:left;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v:shape>
      </w:pict>
    </w:r>
    <w:r w:rsidR="004B0CAA">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A7103" w14:textId="0560A3D6" w:rsidR="008C0128" w:rsidRDefault="008C0128">
    <w:pPr>
      <w:pStyle w:val="stBilgi"/>
    </w:pPr>
    <w:r>
      <w:rPr>
        <w:noProof/>
      </w:rPr>
      <w:pict w14:anchorId="21383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53249" type="#_x0000_t136" style="position:absolute;left:0;text-align:left;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649A6"/>
    <w:multiLevelType w:val="hybridMultilevel"/>
    <w:tmpl w:val="1CAE98A6"/>
    <w:lvl w:ilvl="0" w:tplc="4CF6C974">
      <w:start w:val="1"/>
      <w:numFmt w:val="decimal"/>
      <w:lvlText w:val="(%1)"/>
      <w:lvlJc w:val="left"/>
      <w:pPr>
        <w:ind w:left="392" w:hanging="360"/>
      </w:pPr>
      <w:rPr>
        <w:rFonts w:hint="default"/>
      </w:rPr>
    </w:lvl>
    <w:lvl w:ilvl="1" w:tplc="041F0019" w:tentative="1">
      <w:start w:val="1"/>
      <w:numFmt w:val="lowerLetter"/>
      <w:lvlText w:val="%2."/>
      <w:lvlJc w:val="left"/>
      <w:pPr>
        <w:ind w:left="1112" w:hanging="360"/>
      </w:pPr>
    </w:lvl>
    <w:lvl w:ilvl="2" w:tplc="041F001B" w:tentative="1">
      <w:start w:val="1"/>
      <w:numFmt w:val="lowerRoman"/>
      <w:lvlText w:val="%3."/>
      <w:lvlJc w:val="right"/>
      <w:pPr>
        <w:ind w:left="1832" w:hanging="180"/>
      </w:pPr>
    </w:lvl>
    <w:lvl w:ilvl="3" w:tplc="041F000F" w:tentative="1">
      <w:start w:val="1"/>
      <w:numFmt w:val="decimal"/>
      <w:lvlText w:val="%4."/>
      <w:lvlJc w:val="left"/>
      <w:pPr>
        <w:ind w:left="2552" w:hanging="360"/>
      </w:pPr>
    </w:lvl>
    <w:lvl w:ilvl="4" w:tplc="041F0019" w:tentative="1">
      <w:start w:val="1"/>
      <w:numFmt w:val="lowerLetter"/>
      <w:lvlText w:val="%5."/>
      <w:lvlJc w:val="left"/>
      <w:pPr>
        <w:ind w:left="3272" w:hanging="360"/>
      </w:pPr>
    </w:lvl>
    <w:lvl w:ilvl="5" w:tplc="041F001B" w:tentative="1">
      <w:start w:val="1"/>
      <w:numFmt w:val="lowerRoman"/>
      <w:lvlText w:val="%6."/>
      <w:lvlJc w:val="right"/>
      <w:pPr>
        <w:ind w:left="3992" w:hanging="180"/>
      </w:pPr>
    </w:lvl>
    <w:lvl w:ilvl="6" w:tplc="041F000F" w:tentative="1">
      <w:start w:val="1"/>
      <w:numFmt w:val="decimal"/>
      <w:lvlText w:val="%7."/>
      <w:lvlJc w:val="left"/>
      <w:pPr>
        <w:ind w:left="4712" w:hanging="360"/>
      </w:pPr>
    </w:lvl>
    <w:lvl w:ilvl="7" w:tplc="041F0019" w:tentative="1">
      <w:start w:val="1"/>
      <w:numFmt w:val="lowerLetter"/>
      <w:lvlText w:val="%8."/>
      <w:lvlJc w:val="left"/>
      <w:pPr>
        <w:ind w:left="5432" w:hanging="360"/>
      </w:pPr>
    </w:lvl>
    <w:lvl w:ilvl="8" w:tplc="041F001B" w:tentative="1">
      <w:start w:val="1"/>
      <w:numFmt w:val="lowerRoman"/>
      <w:lvlText w:val="%9."/>
      <w:lvlJc w:val="right"/>
      <w:pPr>
        <w:ind w:left="6152" w:hanging="180"/>
      </w:pPr>
    </w:lvl>
  </w:abstractNum>
  <w:abstractNum w:abstractNumId="1" w15:restartNumberingAfterBreak="0">
    <w:nsid w:val="64E905CC"/>
    <w:multiLevelType w:val="hybridMultilevel"/>
    <w:tmpl w:val="E3443F9C"/>
    <w:lvl w:ilvl="0" w:tplc="21D07B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7F24FE"/>
    <w:multiLevelType w:val="hybridMultilevel"/>
    <w:tmpl w:val="CE4E4158"/>
    <w:lvl w:ilvl="0" w:tplc="74B85AFE">
      <w:start w:val="1"/>
      <w:numFmt w:val="decimal"/>
      <w:lvlText w:val="(%1)"/>
      <w:lvlJc w:val="left"/>
      <w:pPr>
        <w:ind w:left="487" w:hanging="360"/>
      </w:pPr>
      <w:rPr>
        <w:rFonts w:hint="default"/>
      </w:rPr>
    </w:lvl>
    <w:lvl w:ilvl="1" w:tplc="041F0019" w:tentative="1">
      <w:start w:val="1"/>
      <w:numFmt w:val="lowerLetter"/>
      <w:lvlText w:val="%2."/>
      <w:lvlJc w:val="left"/>
      <w:pPr>
        <w:ind w:left="1207" w:hanging="360"/>
      </w:pPr>
    </w:lvl>
    <w:lvl w:ilvl="2" w:tplc="041F001B" w:tentative="1">
      <w:start w:val="1"/>
      <w:numFmt w:val="lowerRoman"/>
      <w:lvlText w:val="%3."/>
      <w:lvlJc w:val="right"/>
      <w:pPr>
        <w:ind w:left="1927" w:hanging="180"/>
      </w:pPr>
    </w:lvl>
    <w:lvl w:ilvl="3" w:tplc="041F000F" w:tentative="1">
      <w:start w:val="1"/>
      <w:numFmt w:val="decimal"/>
      <w:lvlText w:val="%4."/>
      <w:lvlJc w:val="left"/>
      <w:pPr>
        <w:ind w:left="2647" w:hanging="360"/>
      </w:pPr>
    </w:lvl>
    <w:lvl w:ilvl="4" w:tplc="041F0019" w:tentative="1">
      <w:start w:val="1"/>
      <w:numFmt w:val="lowerLetter"/>
      <w:lvlText w:val="%5."/>
      <w:lvlJc w:val="left"/>
      <w:pPr>
        <w:ind w:left="3367" w:hanging="360"/>
      </w:pPr>
    </w:lvl>
    <w:lvl w:ilvl="5" w:tplc="041F001B" w:tentative="1">
      <w:start w:val="1"/>
      <w:numFmt w:val="lowerRoman"/>
      <w:lvlText w:val="%6."/>
      <w:lvlJc w:val="right"/>
      <w:pPr>
        <w:ind w:left="4087" w:hanging="180"/>
      </w:pPr>
    </w:lvl>
    <w:lvl w:ilvl="6" w:tplc="041F000F" w:tentative="1">
      <w:start w:val="1"/>
      <w:numFmt w:val="decimal"/>
      <w:lvlText w:val="%7."/>
      <w:lvlJc w:val="left"/>
      <w:pPr>
        <w:ind w:left="4807" w:hanging="360"/>
      </w:pPr>
    </w:lvl>
    <w:lvl w:ilvl="7" w:tplc="041F0019" w:tentative="1">
      <w:start w:val="1"/>
      <w:numFmt w:val="lowerLetter"/>
      <w:lvlText w:val="%8."/>
      <w:lvlJc w:val="left"/>
      <w:pPr>
        <w:ind w:left="5527" w:hanging="360"/>
      </w:pPr>
    </w:lvl>
    <w:lvl w:ilvl="8" w:tplc="041F001B" w:tentative="1">
      <w:start w:val="1"/>
      <w:numFmt w:val="lowerRoman"/>
      <w:lvlText w:val="%9."/>
      <w:lvlJc w:val="right"/>
      <w:pPr>
        <w:ind w:left="6247"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hyphenationZone w:val="425"/>
  <w:characterSpacingControl w:val="doNotCompress"/>
  <w:hdrShapeDefaults>
    <o:shapedefaults v:ext="edit" spidmax="53252"/>
    <o:shapelayout v:ext="edit">
      <o:idmap v:ext="edit" data="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0A"/>
    <w:rsid w:val="000025BA"/>
    <w:rsid w:val="00004672"/>
    <w:rsid w:val="000060AE"/>
    <w:rsid w:val="00012F7B"/>
    <w:rsid w:val="00013623"/>
    <w:rsid w:val="00020327"/>
    <w:rsid w:val="0002086A"/>
    <w:rsid w:val="00021AEC"/>
    <w:rsid w:val="00025B6E"/>
    <w:rsid w:val="00026328"/>
    <w:rsid w:val="0002718C"/>
    <w:rsid w:val="00032450"/>
    <w:rsid w:val="000407BE"/>
    <w:rsid w:val="00040B0A"/>
    <w:rsid w:val="00041A36"/>
    <w:rsid w:val="00042C21"/>
    <w:rsid w:val="00046D1B"/>
    <w:rsid w:val="0005010C"/>
    <w:rsid w:val="000511EF"/>
    <w:rsid w:val="00051211"/>
    <w:rsid w:val="0005161F"/>
    <w:rsid w:val="000527F6"/>
    <w:rsid w:val="00056177"/>
    <w:rsid w:val="000571FA"/>
    <w:rsid w:val="000573E3"/>
    <w:rsid w:val="00061460"/>
    <w:rsid w:val="00061471"/>
    <w:rsid w:val="0006158B"/>
    <w:rsid w:val="00062169"/>
    <w:rsid w:val="00062363"/>
    <w:rsid w:val="0006242F"/>
    <w:rsid w:val="00065DDF"/>
    <w:rsid w:val="000715D9"/>
    <w:rsid w:val="000754B0"/>
    <w:rsid w:val="000774A8"/>
    <w:rsid w:val="00077CFD"/>
    <w:rsid w:val="00081972"/>
    <w:rsid w:val="00081D0E"/>
    <w:rsid w:val="00081E44"/>
    <w:rsid w:val="000821D7"/>
    <w:rsid w:val="00082E44"/>
    <w:rsid w:val="00083944"/>
    <w:rsid w:val="00083E19"/>
    <w:rsid w:val="00085450"/>
    <w:rsid w:val="00086071"/>
    <w:rsid w:val="000874AF"/>
    <w:rsid w:val="00090140"/>
    <w:rsid w:val="000910A5"/>
    <w:rsid w:val="000928F5"/>
    <w:rsid w:val="000960AB"/>
    <w:rsid w:val="00097071"/>
    <w:rsid w:val="000A340B"/>
    <w:rsid w:val="000A3B4C"/>
    <w:rsid w:val="000A3BE4"/>
    <w:rsid w:val="000A6762"/>
    <w:rsid w:val="000A75B4"/>
    <w:rsid w:val="000B0B57"/>
    <w:rsid w:val="000B105B"/>
    <w:rsid w:val="000B3FDD"/>
    <w:rsid w:val="000B423C"/>
    <w:rsid w:val="000B44DF"/>
    <w:rsid w:val="000B6DEB"/>
    <w:rsid w:val="000C128B"/>
    <w:rsid w:val="000C13EE"/>
    <w:rsid w:val="000C14D1"/>
    <w:rsid w:val="000C4E27"/>
    <w:rsid w:val="000C7755"/>
    <w:rsid w:val="000D0AF2"/>
    <w:rsid w:val="000D3A8C"/>
    <w:rsid w:val="000D4421"/>
    <w:rsid w:val="000D4F2E"/>
    <w:rsid w:val="000D5B79"/>
    <w:rsid w:val="000D5F77"/>
    <w:rsid w:val="000D7BE3"/>
    <w:rsid w:val="000D7D66"/>
    <w:rsid w:val="000E0298"/>
    <w:rsid w:val="000E1F1B"/>
    <w:rsid w:val="000E3150"/>
    <w:rsid w:val="000E3246"/>
    <w:rsid w:val="000E45CB"/>
    <w:rsid w:val="000E6C52"/>
    <w:rsid w:val="000F17D4"/>
    <w:rsid w:val="000F215F"/>
    <w:rsid w:val="000F440D"/>
    <w:rsid w:val="000F45E0"/>
    <w:rsid w:val="000F5636"/>
    <w:rsid w:val="001015B4"/>
    <w:rsid w:val="00102C54"/>
    <w:rsid w:val="0010361A"/>
    <w:rsid w:val="0010382F"/>
    <w:rsid w:val="001043EE"/>
    <w:rsid w:val="0010554F"/>
    <w:rsid w:val="001065D3"/>
    <w:rsid w:val="00107490"/>
    <w:rsid w:val="00107F0E"/>
    <w:rsid w:val="001117FF"/>
    <w:rsid w:val="0011415A"/>
    <w:rsid w:val="00116584"/>
    <w:rsid w:val="001169CA"/>
    <w:rsid w:val="001174F5"/>
    <w:rsid w:val="0012198D"/>
    <w:rsid w:val="00122215"/>
    <w:rsid w:val="00123A62"/>
    <w:rsid w:val="00124121"/>
    <w:rsid w:val="001252A0"/>
    <w:rsid w:val="00126B69"/>
    <w:rsid w:val="00130284"/>
    <w:rsid w:val="00142D60"/>
    <w:rsid w:val="00143B96"/>
    <w:rsid w:val="001443FB"/>
    <w:rsid w:val="00144CC9"/>
    <w:rsid w:val="0014633B"/>
    <w:rsid w:val="00146EE7"/>
    <w:rsid w:val="00150A0F"/>
    <w:rsid w:val="00151738"/>
    <w:rsid w:val="00152B52"/>
    <w:rsid w:val="00152C38"/>
    <w:rsid w:val="001552A7"/>
    <w:rsid w:val="00157629"/>
    <w:rsid w:val="00160399"/>
    <w:rsid w:val="00160E05"/>
    <w:rsid w:val="00160FCA"/>
    <w:rsid w:val="00165205"/>
    <w:rsid w:val="00165C6F"/>
    <w:rsid w:val="001671E2"/>
    <w:rsid w:val="00173203"/>
    <w:rsid w:val="00177DCF"/>
    <w:rsid w:val="001876AF"/>
    <w:rsid w:val="00193C3E"/>
    <w:rsid w:val="001941EE"/>
    <w:rsid w:val="0019680C"/>
    <w:rsid w:val="00197F81"/>
    <w:rsid w:val="001A116E"/>
    <w:rsid w:val="001A180E"/>
    <w:rsid w:val="001A1CC0"/>
    <w:rsid w:val="001A2C88"/>
    <w:rsid w:val="001A58BB"/>
    <w:rsid w:val="001B0B07"/>
    <w:rsid w:val="001B164C"/>
    <w:rsid w:val="001B2EAF"/>
    <w:rsid w:val="001B33D6"/>
    <w:rsid w:val="001B6092"/>
    <w:rsid w:val="001B6497"/>
    <w:rsid w:val="001B6DB8"/>
    <w:rsid w:val="001C04FA"/>
    <w:rsid w:val="001C0D41"/>
    <w:rsid w:val="001C2296"/>
    <w:rsid w:val="001C2991"/>
    <w:rsid w:val="001C333C"/>
    <w:rsid w:val="001C49DA"/>
    <w:rsid w:val="001D109D"/>
    <w:rsid w:val="001D1918"/>
    <w:rsid w:val="001D1BB9"/>
    <w:rsid w:val="001D3BA9"/>
    <w:rsid w:val="001D3C29"/>
    <w:rsid w:val="001D4782"/>
    <w:rsid w:val="001D52C7"/>
    <w:rsid w:val="001D7E91"/>
    <w:rsid w:val="001E0BC7"/>
    <w:rsid w:val="001E0DEC"/>
    <w:rsid w:val="001E0E0A"/>
    <w:rsid w:val="001E1832"/>
    <w:rsid w:val="001E4624"/>
    <w:rsid w:val="001E4626"/>
    <w:rsid w:val="001E63EF"/>
    <w:rsid w:val="001E760C"/>
    <w:rsid w:val="001E7B67"/>
    <w:rsid w:val="001F01B5"/>
    <w:rsid w:val="001F0739"/>
    <w:rsid w:val="001F4B00"/>
    <w:rsid w:val="001F664C"/>
    <w:rsid w:val="00201068"/>
    <w:rsid w:val="002011FD"/>
    <w:rsid w:val="00201656"/>
    <w:rsid w:val="00201668"/>
    <w:rsid w:val="00202B4F"/>
    <w:rsid w:val="00203A9D"/>
    <w:rsid w:val="00205603"/>
    <w:rsid w:val="002059C8"/>
    <w:rsid w:val="00206C18"/>
    <w:rsid w:val="00213331"/>
    <w:rsid w:val="00213C2E"/>
    <w:rsid w:val="00214DEB"/>
    <w:rsid w:val="00215B1D"/>
    <w:rsid w:val="00216CDE"/>
    <w:rsid w:val="00217A9C"/>
    <w:rsid w:val="002217AB"/>
    <w:rsid w:val="002220B5"/>
    <w:rsid w:val="0022285E"/>
    <w:rsid w:val="00223D3A"/>
    <w:rsid w:val="0022411E"/>
    <w:rsid w:val="00224AF1"/>
    <w:rsid w:val="00227257"/>
    <w:rsid w:val="0023215F"/>
    <w:rsid w:val="00235142"/>
    <w:rsid w:val="00235FC0"/>
    <w:rsid w:val="002412FC"/>
    <w:rsid w:val="002463DA"/>
    <w:rsid w:val="00252673"/>
    <w:rsid w:val="002574CB"/>
    <w:rsid w:val="0026098C"/>
    <w:rsid w:val="00260B7B"/>
    <w:rsid w:val="00260E5B"/>
    <w:rsid w:val="00263B1C"/>
    <w:rsid w:val="0026530F"/>
    <w:rsid w:val="002653F9"/>
    <w:rsid w:val="00267501"/>
    <w:rsid w:val="00267FA7"/>
    <w:rsid w:val="00270022"/>
    <w:rsid w:val="002701EC"/>
    <w:rsid w:val="002706D7"/>
    <w:rsid w:val="00270E09"/>
    <w:rsid w:val="00272A1D"/>
    <w:rsid w:val="0027380E"/>
    <w:rsid w:val="00280130"/>
    <w:rsid w:val="0028332C"/>
    <w:rsid w:val="00284CE6"/>
    <w:rsid w:val="00284F02"/>
    <w:rsid w:val="00285142"/>
    <w:rsid w:val="002862A3"/>
    <w:rsid w:val="0028683E"/>
    <w:rsid w:val="002868DD"/>
    <w:rsid w:val="00286FD9"/>
    <w:rsid w:val="002874F2"/>
    <w:rsid w:val="00291746"/>
    <w:rsid w:val="00292BB4"/>
    <w:rsid w:val="00292D31"/>
    <w:rsid w:val="00294493"/>
    <w:rsid w:val="00294B7A"/>
    <w:rsid w:val="00294DC4"/>
    <w:rsid w:val="00296559"/>
    <w:rsid w:val="002A3676"/>
    <w:rsid w:val="002A54E5"/>
    <w:rsid w:val="002A59AE"/>
    <w:rsid w:val="002B144D"/>
    <w:rsid w:val="002B5222"/>
    <w:rsid w:val="002B6D37"/>
    <w:rsid w:val="002B734D"/>
    <w:rsid w:val="002B7763"/>
    <w:rsid w:val="002C040B"/>
    <w:rsid w:val="002C2D88"/>
    <w:rsid w:val="002C38F1"/>
    <w:rsid w:val="002C428F"/>
    <w:rsid w:val="002C4552"/>
    <w:rsid w:val="002C4BBE"/>
    <w:rsid w:val="002C5CF7"/>
    <w:rsid w:val="002C727D"/>
    <w:rsid w:val="002D4637"/>
    <w:rsid w:val="002D499D"/>
    <w:rsid w:val="002D50CE"/>
    <w:rsid w:val="002D70AA"/>
    <w:rsid w:val="002D77AF"/>
    <w:rsid w:val="002E1CED"/>
    <w:rsid w:val="002E460C"/>
    <w:rsid w:val="002E61F1"/>
    <w:rsid w:val="002E68C5"/>
    <w:rsid w:val="002E6944"/>
    <w:rsid w:val="002F031A"/>
    <w:rsid w:val="002F0786"/>
    <w:rsid w:val="002F4871"/>
    <w:rsid w:val="002F5184"/>
    <w:rsid w:val="0030025F"/>
    <w:rsid w:val="0030333E"/>
    <w:rsid w:val="0030357D"/>
    <w:rsid w:val="0031026D"/>
    <w:rsid w:val="00312C59"/>
    <w:rsid w:val="00316017"/>
    <w:rsid w:val="003163C9"/>
    <w:rsid w:val="00320214"/>
    <w:rsid w:val="00320822"/>
    <w:rsid w:val="00322631"/>
    <w:rsid w:val="00324D9C"/>
    <w:rsid w:val="00330055"/>
    <w:rsid w:val="00331DFB"/>
    <w:rsid w:val="00334097"/>
    <w:rsid w:val="003350F0"/>
    <w:rsid w:val="003353AF"/>
    <w:rsid w:val="00337841"/>
    <w:rsid w:val="00343F33"/>
    <w:rsid w:val="003451B0"/>
    <w:rsid w:val="00345BE3"/>
    <w:rsid w:val="00345EEE"/>
    <w:rsid w:val="00346660"/>
    <w:rsid w:val="0034680E"/>
    <w:rsid w:val="00346C05"/>
    <w:rsid w:val="003506BC"/>
    <w:rsid w:val="00353F66"/>
    <w:rsid w:val="0035442E"/>
    <w:rsid w:val="00354A38"/>
    <w:rsid w:val="00355D7C"/>
    <w:rsid w:val="00357312"/>
    <w:rsid w:val="00357860"/>
    <w:rsid w:val="00357D42"/>
    <w:rsid w:val="00363311"/>
    <w:rsid w:val="00365537"/>
    <w:rsid w:val="00375574"/>
    <w:rsid w:val="003759C9"/>
    <w:rsid w:val="00375D4F"/>
    <w:rsid w:val="0037765D"/>
    <w:rsid w:val="003803D2"/>
    <w:rsid w:val="00380B3F"/>
    <w:rsid w:val="003833A5"/>
    <w:rsid w:val="00384D52"/>
    <w:rsid w:val="00385166"/>
    <w:rsid w:val="00391167"/>
    <w:rsid w:val="00393A68"/>
    <w:rsid w:val="00397ACD"/>
    <w:rsid w:val="003A1636"/>
    <w:rsid w:val="003A199C"/>
    <w:rsid w:val="003A250A"/>
    <w:rsid w:val="003A38B4"/>
    <w:rsid w:val="003A49A2"/>
    <w:rsid w:val="003A4B8C"/>
    <w:rsid w:val="003A4D24"/>
    <w:rsid w:val="003A5514"/>
    <w:rsid w:val="003A7187"/>
    <w:rsid w:val="003B02F5"/>
    <w:rsid w:val="003B4455"/>
    <w:rsid w:val="003B4A95"/>
    <w:rsid w:val="003B5E46"/>
    <w:rsid w:val="003C0BF5"/>
    <w:rsid w:val="003C1662"/>
    <w:rsid w:val="003C3825"/>
    <w:rsid w:val="003C3D53"/>
    <w:rsid w:val="003C4CAF"/>
    <w:rsid w:val="003C4F62"/>
    <w:rsid w:val="003C5854"/>
    <w:rsid w:val="003C7628"/>
    <w:rsid w:val="003D3304"/>
    <w:rsid w:val="003D4EDF"/>
    <w:rsid w:val="003D720A"/>
    <w:rsid w:val="003D76E9"/>
    <w:rsid w:val="003E0D69"/>
    <w:rsid w:val="003E136D"/>
    <w:rsid w:val="003E1633"/>
    <w:rsid w:val="003E20AE"/>
    <w:rsid w:val="003E27D0"/>
    <w:rsid w:val="003E36C5"/>
    <w:rsid w:val="003E389E"/>
    <w:rsid w:val="003E49A8"/>
    <w:rsid w:val="003E5BFD"/>
    <w:rsid w:val="003E7B52"/>
    <w:rsid w:val="003F198D"/>
    <w:rsid w:val="003F36AE"/>
    <w:rsid w:val="003F4C01"/>
    <w:rsid w:val="003F733D"/>
    <w:rsid w:val="004026C1"/>
    <w:rsid w:val="00405475"/>
    <w:rsid w:val="00407AC5"/>
    <w:rsid w:val="004101CB"/>
    <w:rsid w:val="00410E1F"/>
    <w:rsid w:val="00411E99"/>
    <w:rsid w:val="00412063"/>
    <w:rsid w:val="0041272F"/>
    <w:rsid w:val="004137AD"/>
    <w:rsid w:val="00413E7A"/>
    <w:rsid w:val="00416A97"/>
    <w:rsid w:val="0041722E"/>
    <w:rsid w:val="00423E48"/>
    <w:rsid w:val="00426CF0"/>
    <w:rsid w:val="004277F9"/>
    <w:rsid w:val="004314C2"/>
    <w:rsid w:val="00435692"/>
    <w:rsid w:val="00435F3C"/>
    <w:rsid w:val="00435F96"/>
    <w:rsid w:val="0043642C"/>
    <w:rsid w:val="0044015B"/>
    <w:rsid w:val="0044168F"/>
    <w:rsid w:val="00441905"/>
    <w:rsid w:val="00441BA8"/>
    <w:rsid w:val="00441F99"/>
    <w:rsid w:val="0044267D"/>
    <w:rsid w:val="00442C2F"/>
    <w:rsid w:val="0044482D"/>
    <w:rsid w:val="00450B0C"/>
    <w:rsid w:val="00452963"/>
    <w:rsid w:val="004538C4"/>
    <w:rsid w:val="004542FA"/>
    <w:rsid w:val="00454450"/>
    <w:rsid w:val="00454CEF"/>
    <w:rsid w:val="00457A30"/>
    <w:rsid w:val="00460407"/>
    <w:rsid w:val="0046181D"/>
    <w:rsid w:val="0046184B"/>
    <w:rsid w:val="00462D4F"/>
    <w:rsid w:val="00464820"/>
    <w:rsid w:val="0046537F"/>
    <w:rsid w:val="004708EA"/>
    <w:rsid w:val="004710A5"/>
    <w:rsid w:val="00472452"/>
    <w:rsid w:val="00472C73"/>
    <w:rsid w:val="00474CDE"/>
    <w:rsid w:val="00477B1E"/>
    <w:rsid w:val="00482925"/>
    <w:rsid w:val="0048326E"/>
    <w:rsid w:val="00483BF6"/>
    <w:rsid w:val="004847DB"/>
    <w:rsid w:val="00485173"/>
    <w:rsid w:val="00485479"/>
    <w:rsid w:val="00485FE6"/>
    <w:rsid w:val="00490993"/>
    <w:rsid w:val="0049104D"/>
    <w:rsid w:val="004917DD"/>
    <w:rsid w:val="0049232B"/>
    <w:rsid w:val="00493C04"/>
    <w:rsid w:val="00497187"/>
    <w:rsid w:val="004A2858"/>
    <w:rsid w:val="004A41E2"/>
    <w:rsid w:val="004A5A47"/>
    <w:rsid w:val="004A6F55"/>
    <w:rsid w:val="004A76EC"/>
    <w:rsid w:val="004B0CAA"/>
    <w:rsid w:val="004B2EDE"/>
    <w:rsid w:val="004B4C72"/>
    <w:rsid w:val="004B5BD9"/>
    <w:rsid w:val="004C1291"/>
    <w:rsid w:val="004C246F"/>
    <w:rsid w:val="004C3345"/>
    <w:rsid w:val="004C3BD5"/>
    <w:rsid w:val="004C6C2A"/>
    <w:rsid w:val="004C7478"/>
    <w:rsid w:val="004C76A6"/>
    <w:rsid w:val="004D57D2"/>
    <w:rsid w:val="004D5E4C"/>
    <w:rsid w:val="004D6776"/>
    <w:rsid w:val="004D7FB5"/>
    <w:rsid w:val="004E01CA"/>
    <w:rsid w:val="004E1607"/>
    <w:rsid w:val="004E27D8"/>
    <w:rsid w:val="004E3704"/>
    <w:rsid w:val="004E3F16"/>
    <w:rsid w:val="004E606C"/>
    <w:rsid w:val="004F1701"/>
    <w:rsid w:val="004F3F70"/>
    <w:rsid w:val="004F4DD7"/>
    <w:rsid w:val="004F5AA8"/>
    <w:rsid w:val="004F5CE8"/>
    <w:rsid w:val="004F7267"/>
    <w:rsid w:val="004F737B"/>
    <w:rsid w:val="005000B3"/>
    <w:rsid w:val="00502B1D"/>
    <w:rsid w:val="005060DF"/>
    <w:rsid w:val="005070CE"/>
    <w:rsid w:val="00507C00"/>
    <w:rsid w:val="005134C2"/>
    <w:rsid w:val="00513514"/>
    <w:rsid w:val="0051423A"/>
    <w:rsid w:val="00514D05"/>
    <w:rsid w:val="00515562"/>
    <w:rsid w:val="00516E5F"/>
    <w:rsid w:val="005174A4"/>
    <w:rsid w:val="00517B50"/>
    <w:rsid w:val="005209AD"/>
    <w:rsid w:val="005240D7"/>
    <w:rsid w:val="00527711"/>
    <w:rsid w:val="0053486F"/>
    <w:rsid w:val="00534A06"/>
    <w:rsid w:val="00534D83"/>
    <w:rsid w:val="005370F1"/>
    <w:rsid w:val="005379D7"/>
    <w:rsid w:val="0054013A"/>
    <w:rsid w:val="005502F5"/>
    <w:rsid w:val="00556D4D"/>
    <w:rsid w:val="005603A6"/>
    <w:rsid w:val="0056129A"/>
    <w:rsid w:val="005630A2"/>
    <w:rsid w:val="005658DA"/>
    <w:rsid w:val="005703FA"/>
    <w:rsid w:val="00570BD6"/>
    <w:rsid w:val="00573B51"/>
    <w:rsid w:val="00575D22"/>
    <w:rsid w:val="00576C6D"/>
    <w:rsid w:val="005815E7"/>
    <w:rsid w:val="0058362E"/>
    <w:rsid w:val="0058408F"/>
    <w:rsid w:val="00585D3F"/>
    <w:rsid w:val="005865E5"/>
    <w:rsid w:val="005870B5"/>
    <w:rsid w:val="00590369"/>
    <w:rsid w:val="00593AE1"/>
    <w:rsid w:val="00597A8D"/>
    <w:rsid w:val="00597CD7"/>
    <w:rsid w:val="005A073C"/>
    <w:rsid w:val="005A10E5"/>
    <w:rsid w:val="005A1C84"/>
    <w:rsid w:val="005A2660"/>
    <w:rsid w:val="005A40F9"/>
    <w:rsid w:val="005A423A"/>
    <w:rsid w:val="005A593B"/>
    <w:rsid w:val="005B3361"/>
    <w:rsid w:val="005B3474"/>
    <w:rsid w:val="005B4148"/>
    <w:rsid w:val="005B6D24"/>
    <w:rsid w:val="005B6EB9"/>
    <w:rsid w:val="005B7216"/>
    <w:rsid w:val="005C02FA"/>
    <w:rsid w:val="005C12D6"/>
    <w:rsid w:val="005C1D5F"/>
    <w:rsid w:val="005C209E"/>
    <w:rsid w:val="005C267A"/>
    <w:rsid w:val="005C55B1"/>
    <w:rsid w:val="005C75CB"/>
    <w:rsid w:val="005C7F24"/>
    <w:rsid w:val="005D0088"/>
    <w:rsid w:val="005D1439"/>
    <w:rsid w:val="005D3914"/>
    <w:rsid w:val="005D5C8B"/>
    <w:rsid w:val="005D5DF9"/>
    <w:rsid w:val="005E1200"/>
    <w:rsid w:val="005E1243"/>
    <w:rsid w:val="005E124B"/>
    <w:rsid w:val="005E212B"/>
    <w:rsid w:val="005E3160"/>
    <w:rsid w:val="005E411B"/>
    <w:rsid w:val="005E52EA"/>
    <w:rsid w:val="005E5336"/>
    <w:rsid w:val="005E74E4"/>
    <w:rsid w:val="005F0F80"/>
    <w:rsid w:val="005F697B"/>
    <w:rsid w:val="006044D1"/>
    <w:rsid w:val="00604974"/>
    <w:rsid w:val="0060585F"/>
    <w:rsid w:val="00606F8C"/>
    <w:rsid w:val="0061038D"/>
    <w:rsid w:val="006103CD"/>
    <w:rsid w:val="006149F7"/>
    <w:rsid w:val="00620E76"/>
    <w:rsid w:val="006214F8"/>
    <w:rsid w:val="006215DC"/>
    <w:rsid w:val="00621D37"/>
    <w:rsid w:val="00621E9C"/>
    <w:rsid w:val="00622243"/>
    <w:rsid w:val="00624329"/>
    <w:rsid w:val="0062645F"/>
    <w:rsid w:val="00630321"/>
    <w:rsid w:val="0063218C"/>
    <w:rsid w:val="0063320C"/>
    <w:rsid w:val="0063398E"/>
    <w:rsid w:val="006368AF"/>
    <w:rsid w:val="00642E9C"/>
    <w:rsid w:val="00644A8A"/>
    <w:rsid w:val="00645C11"/>
    <w:rsid w:val="00646CED"/>
    <w:rsid w:val="00650940"/>
    <w:rsid w:val="00651807"/>
    <w:rsid w:val="006522F9"/>
    <w:rsid w:val="00652B9F"/>
    <w:rsid w:val="0065433C"/>
    <w:rsid w:val="00655584"/>
    <w:rsid w:val="006558CD"/>
    <w:rsid w:val="00657AD2"/>
    <w:rsid w:val="006611AD"/>
    <w:rsid w:val="006613B4"/>
    <w:rsid w:val="00662B3F"/>
    <w:rsid w:val="00666B18"/>
    <w:rsid w:val="0067106C"/>
    <w:rsid w:val="006711B6"/>
    <w:rsid w:val="006726FF"/>
    <w:rsid w:val="0067278A"/>
    <w:rsid w:val="0067294C"/>
    <w:rsid w:val="00673E56"/>
    <w:rsid w:val="00674D87"/>
    <w:rsid w:val="00680AFF"/>
    <w:rsid w:val="0068419A"/>
    <w:rsid w:val="006856D2"/>
    <w:rsid w:val="00687604"/>
    <w:rsid w:val="0069043F"/>
    <w:rsid w:val="00693C4D"/>
    <w:rsid w:val="0069496D"/>
    <w:rsid w:val="00695277"/>
    <w:rsid w:val="006A60D0"/>
    <w:rsid w:val="006A688E"/>
    <w:rsid w:val="006B2370"/>
    <w:rsid w:val="006B42F0"/>
    <w:rsid w:val="006B4EA9"/>
    <w:rsid w:val="006B5378"/>
    <w:rsid w:val="006B5E64"/>
    <w:rsid w:val="006B7A10"/>
    <w:rsid w:val="006B7ECF"/>
    <w:rsid w:val="006C1A82"/>
    <w:rsid w:val="006C546C"/>
    <w:rsid w:val="006C63CD"/>
    <w:rsid w:val="006C6530"/>
    <w:rsid w:val="006C66D4"/>
    <w:rsid w:val="006D00B7"/>
    <w:rsid w:val="006D08B0"/>
    <w:rsid w:val="006D0B51"/>
    <w:rsid w:val="006D42E5"/>
    <w:rsid w:val="006D5E85"/>
    <w:rsid w:val="006E060E"/>
    <w:rsid w:val="006E2190"/>
    <w:rsid w:val="006E3D00"/>
    <w:rsid w:val="006E6C01"/>
    <w:rsid w:val="006E6D03"/>
    <w:rsid w:val="006E70D7"/>
    <w:rsid w:val="006E71F6"/>
    <w:rsid w:val="006E74BD"/>
    <w:rsid w:val="006E7C1A"/>
    <w:rsid w:val="006E7E07"/>
    <w:rsid w:val="006F1469"/>
    <w:rsid w:val="006F477A"/>
    <w:rsid w:val="006F5394"/>
    <w:rsid w:val="006F6F33"/>
    <w:rsid w:val="0070034B"/>
    <w:rsid w:val="007008EF"/>
    <w:rsid w:val="0070329E"/>
    <w:rsid w:val="00704C05"/>
    <w:rsid w:val="007051F5"/>
    <w:rsid w:val="007053C7"/>
    <w:rsid w:val="0070641F"/>
    <w:rsid w:val="0070671E"/>
    <w:rsid w:val="00711574"/>
    <w:rsid w:val="007130C5"/>
    <w:rsid w:val="0071532D"/>
    <w:rsid w:val="00716B3F"/>
    <w:rsid w:val="007172D7"/>
    <w:rsid w:val="00717ED4"/>
    <w:rsid w:val="00717EDC"/>
    <w:rsid w:val="0072021E"/>
    <w:rsid w:val="007208A7"/>
    <w:rsid w:val="007220AF"/>
    <w:rsid w:val="007239DC"/>
    <w:rsid w:val="00724C3E"/>
    <w:rsid w:val="00727EFC"/>
    <w:rsid w:val="0073238C"/>
    <w:rsid w:val="00732970"/>
    <w:rsid w:val="007331D2"/>
    <w:rsid w:val="00736B33"/>
    <w:rsid w:val="00736E7A"/>
    <w:rsid w:val="007411C9"/>
    <w:rsid w:val="0074237E"/>
    <w:rsid w:val="0074476A"/>
    <w:rsid w:val="00744DA6"/>
    <w:rsid w:val="007456BB"/>
    <w:rsid w:val="00751C8A"/>
    <w:rsid w:val="00751FA7"/>
    <w:rsid w:val="007522E7"/>
    <w:rsid w:val="00753122"/>
    <w:rsid w:val="00754232"/>
    <w:rsid w:val="00756168"/>
    <w:rsid w:val="00756192"/>
    <w:rsid w:val="00756D4F"/>
    <w:rsid w:val="00757938"/>
    <w:rsid w:val="00761FB5"/>
    <w:rsid w:val="0076258F"/>
    <w:rsid w:val="00762B5C"/>
    <w:rsid w:val="00764059"/>
    <w:rsid w:val="00764D39"/>
    <w:rsid w:val="0076504F"/>
    <w:rsid w:val="0076531B"/>
    <w:rsid w:val="00766514"/>
    <w:rsid w:val="00772410"/>
    <w:rsid w:val="007731CA"/>
    <w:rsid w:val="00773CBC"/>
    <w:rsid w:val="00776CF4"/>
    <w:rsid w:val="007816DA"/>
    <w:rsid w:val="00781F7C"/>
    <w:rsid w:val="0078207A"/>
    <w:rsid w:val="00782CC3"/>
    <w:rsid w:val="007831FE"/>
    <w:rsid w:val="00785A54"/>
    <w:rsid w:val="00787A06"/>
    <w:rsid w:val="00790336"/>
    <w:rsid w:val="007919A6"/>
    <w:rsid w:val="007926EB"/>
    <w:rsid w:val="00792DA9"/>
    <w:rsid w:val="00794912"/>
    <w:rsid w:val="007952E0"/>
    <w:rsid w:val="00795B25"/>
    <w:rsid w:val="00795B47"/>
    <w:rsid w:val="0079699C"/>
    <w:rsid w:val="00796A09"/>
    <w:rsid w:val="00796C57"/>
    <w:rsid w:val="0079746B"/>
    <w:rsid w:val="00797624"/>
    <w:rsid w:val="007A0ED4"/>
    <w:rsid w:val="007A39C7"/>
    <w:rsid w:val="007A4785"/>
    <w:rsid w:val="007A5E07"/>
    <w:rsid w:val="007B0C72"/>
    <w:rsid w:val="007B103D"/>
    <w:rsid w:val="007B1873"/>
    <w:rsid w:val="007B4371"/>
    <w:rsid w:val="007B4D81"/>
    <w:rsid w:val="007B7383"/>
    <w:rsid w:val="007C024A"/>
    <w:rsid w:val="007C4CA7"/>
    <w:rsid w:val="007C51D6"/>
    <w:rsid w:val="007C5BE0"/>
    <w:rsid w:val="007C5ED4"/>
    <w:rsid w:val="007C60D0"/>
    <w:rsid w:val="007C6354"/>
    <w:rsid w:val="007D05DD"/>
    <w:rsid w:val="007D6210"/>
    <w:rsid w:val="007D63EE"/>
    <w:rsid w:val="007E021A"/>
    <w:rsid w:val="007E15CB"/>
    <w:rsid w:val="007E6B4C"/>
    <w:rsid w:val="007E7274"/>
    <w:rsid w:val="007F0EA2"/>
    <w:rsid w:val="007F3831"/>
    <w:rsid w:val="007F4845"/>
    <w:rsid w:val="007F731F"/>
    <w:rsid w:val="007F79AD"/>
    <w:rsid w:val="0080020E"/>
    <w:rsid w:val="00801D7C"/>
    <w:rsid w:val="0080558A"/>
    <w:rsid w:val="00805891"/>
    <w:rsid w:val="00810178"/>
    <w:rsid w:val="0081018A"/>
    <w:rsid w:val="0081060A"/>
    <w:rsid w:val="008118ED"/>
    <w:rsid w:val="0081225F"/>
    <w:rsid w:val="00815E85"/>
    <w:rsid w:val="00816861"/>
    <w:rsid w:val="00822E88"/>
    <w:rsid w:val="00826E74"/>
    <w:rsid w:val="00834C3C"/>
    <w:rsid w:val="00837D66"/>
    <w:rsid w:val="00840F1C"/>
    <w:rsid w:val="0084176B"/>
    <w:rsid w:val="00843CA1"/>
    <w:rsid w:val="00846453"/>
    <w:rsid w:val="008466E8"/>
    <w:rsid w:val="0085731C"/>
    <w:rsid w:val="00857792"/>
    <w:rsid w:val="00860315"/>
    <w:rsid w:val="00860DDC"/>
    <w:rsid w:val="00863FDD"/>
    <w:rsid w:val="00867635"/>
    <w:rsid w:val="00867720"/>
    <w:rsid w:val="00871176"/>
    <w:rsid w:val="00871EBB"/>
    <w:rsid w:val="008721E0"/>
    <w:rsid w:val="00872B6A"/>
    <w:rsid w:val="00873166"/>
    <w:rsid w:val="00874021"/>
    <w:rsid w:val="0087402D"/>
    <w:rsid w:val="008744F6"/>
    <w:rsid w:val="0087549D"/>
    <w:rsid w:val="008802DD"/>
    <w:rsid w:val="00885504"/>
    <w:rsid w:val="00885DB6"/>
    <w:rsid w:val="00890596"/>
    <w:rsid w:val="008930AC"/>
    <w:rsid w:val="00894314"/>
    <w:rsid w:val="00895BBC"/>
    <w:rsid w:val="00895DEC"/>
    <w:rsid w:val="00895E8E"/>
    <w:rsid w:val="008962DC"/>
    <w:rsid w:val="008A183B"/>
    <w:rsid w:val="008A427B"/>
    <w:rsid w:val="008A4BBA"/>
    <w:rsid w:val="008A6B22"/>
    <w:rsid w:val="008A731A"/>
    <w:rsid w:val="008A7E5F"/>
    <w:rsid w:val="008A7F13"/>
    <w:rsid w:val="008B0958"/>
    <w:rsid w:val="008B1611"/>
    <w:rsid w:val="008B1F99"/>
    <w:rsid w:val="008B2FA9"/>
    <w:rsid w:val="008B4564"/>
    <w:rsid w:val="008B5513"/>
    <w:rsid w:val="008B57D8"/>
    <w:rsid w:val="008B57FA"/>
    <w:rsid w:val="008B78E0"/>
    <w:rsid w:val="008C0128"/>
    <w:rsid w:val="008C05C4"/>
    <w:rsid w:val="008C13D2"/>
    <w:rsid w:val="008C4654"/>
    <w:rsid w:val="008C69A1"/>
    <w:rsid w:val="008C6F62"/>
    <w:rsid w:val="008C7662"/>
    <w:rsid w:val="008D3421"/>
    <w:rsid w:val="008D3F5A"/>
    <w:rsid w:val="008E1B0F"/>
    <w:rsid w:val="008E3CDE"/>
    <w:rsid w:val="008E4CC4"/>
    <w:rsid w:val="008E513D"/>
    <w:rsid w:val="008E5563"/>
    <w:rsid w:val="008E64BA"/>
    <w:rsid w:val="008E7964"/>
    <w:rsid w:val="008F174D"/>
    <w:rsid w:val="008F24CC"/>
    <w:rsid w:val="008F305D"/>
    <w:rsid w:val="008F4DB6"/>
    <w:rsid w:val="008F50A8"/>
    <w:rsid w:val="008F50CF"/>
    <w:rsid w:val="008F516C"/>
    <w:rsid w:val="008F5405"/>
    <w:rsid w:val="008F7224"/>
    <w:rsid w:val="0090116C"/>
    <w:rsid w:val="00901A95"/>
    <w:rsid w:val="00903162"/>
    <w:rsid w:val="00905BC7"/>
    <w:rsid w:val="00906051"/>
    <w:rsid w:val="00910BD4"/>
    <w:rsid w:val="00911122"/>
    <w:rsid w:val="00911DDD"/>
    <w:rsid w:val="009139E1"/>
    <w:rsid w:val="0091409F"/>
    <w:rsid w:val="009143A2"/>
    <w:rsid w:val="0091461D"/>
    <w:rsid w:val="00915B4D"/>
    <w:rsid w:val="0091602E"/>
    <w:rsid w:val="00921806"/>
    <w:rsid w:val="00922DDB"/>
    <w:rsid w:val="00927F38"/>
    <w:rsid w:val="0093032B"/>
    <w:rsid w:val="00930A3C"/>
    <w:rsid w:val="00931E2A"/>
    <w:rsid w:val="00932267"/>
    <w:rsid w:val="00935AC4"/>
    <w:rsid w:val="00940A0A"/>
    <w:rsid w:val="00942267"/>
    <w:rsid w:val="0094319A"/>
    <w:rsid w:val="00943539"/>
    <w:rsid w:val="00943FB9"/>
    <w:rsid w:val="00950645"/>
    <w:rsid w:val="00950F5C"/>
    <w:rsid w:val="00950F6E"/>
    <w:rsid w:val="0095221E"/>
    <w:rsid w:val="00955B72"/>
    <w:rsid w:val="00957C89"/>
    <w:rsid w:val="009614BA"/>
    <w:rsid w:val="00962CB8"/>
    <w:rsid w:val="00966BB6"/>
    <w:rsid w:val="00966C83"/>
    <w:rsid w:val="00973AE9"/>
    <w:rsid w:val="009750A7"/>
    <w:rsid w:val="0097572A"/>
    <w:rsid w:val="009801E7"/>
    <w:rsid w:val="00980FC9"/>
    <w:rsid w:val="009828A1"/>
    <w:rsid w:val="00982DF3"/>
    <w:rsid w:val="00983197"/>
    <w:rsid w:val="009837C3"/>
    <w:rsid w:val="00987EF5"/>
    <w:rsid w:val="00990F3C"/>
    <w:rsid w:val="00991852"/>
    <w:rsid w:val="00997043"/>
    <w:rsid w:val="0099770D"/>
    <w:rsid w:val="009A14A2"/>
    <w:rsid w:val="009A1F4A"/>
    <w:rsid w:val="009A4D79"/>
    <w:rsid w:val="009A7D6D"/>
    <w:rsid w:val="009B2188"/>
    <w:rsid w:val="009B3807"/>
    <w:rsid w:val="009B719B"/>
    <w:rsid w:val="009B74B9"/>
    <w:rsid w:val="009C03E3"/>
    <w:rsid w:val="009C12BC"/>
    <w:rsid w:val="009C19F8"/>
    <w:rsid w:val="009C41F5"/>
    <w:rsid w:val="009C4919"/>
    <w:rsid w:val="009D193D"/>
    <w:rsid w:val="009D41E9"/>
    <w:rsid w:val="009D5811"/>
    <w:rsid w:val="009E1733"/>
    <w:rsid w:val="009E225C"/>
    <w:rsid w:val="009E5C20"/>
    <w:rsid w:val="009E7DB8"/>
    <w:rsid w:val="009E7E29"/>
    <w:rsid w:val="009F082F"/>
    <w:rsid w:val="009F3053"/>
    <w:rsid w:val="009F3935"/>
    <w:rsid w:val="009F451C"/>
    <w:rsid w:val="009F46B4"/>
    <w:rsid w:val="009F5D58"/>
    <w:rsid w:val="009F6CFD"/>
    <w:rsid w:val="009F79A0"/>
    <w:rsid w:val="009F7DAB"/>
    <w:rsid w:val="00A021B1"/>
    <w:rsid w:val="00A026D8"/>
    <w:rsid w:val="00A03B7B"/>
    <w:rsid w:val="00A05993"/>
    <w:rsid w:val="00A05D0E"/>
    <w:rsid w:val="00A06364"/>
    <w:rsid w:val="00A06DF1"/>
    <w:rsid w:val="00A12BAD"/>
    <w:rsid w:val="00A13B7E"/>
    <w:rsid w:val="00A14941"/>
    <w:rsid w:val="00A158F9"/>
    <w:rsid w:val="00A203E6"/>
    <w:rsid w:val="00A26E37"/>
    <w:rsid w:val="00A27AF4"/>
    <w:rsid w:val="00A31A13"/>
    <w:rsid w:val="00A31DB7"/>
    <w:rsid w:val="00A323E2"/>
    <w:rsid w:val="00A33B28"/>
    <w:rsid w:val="00A3465B"/>
    <w:rsid w:val="00A353BF"/>
    <w:rsid w:val="00A364B2"/>
    <w:rsid w:val="00A3792D"/>
    <w:rsid w:val="00A42FBD"/>
    <w:rsid w:val="00A45F54"/>
    <w:rsid w:val="00A52005"/>
    <w:rsid w:val="00A5350F"/>
    <w:rsid w:val="00A55F28"/>
    <w:rsid w:val="00A60488"/>
    <w:rsid w:val="00A61861"/>
    <w:rsid w:val="00A63204"/>
    <w:rsid w:val="00A64302"/>
    <w:rsid w:val="00A66155"/>
    <w:rsid w:val="00A668BC"/>
    <w:rsid w:val="00A66DDC"/>
    <w:rsid w:val="00A6789E"/>
    <w:rsid w:val="00A70741"/>
    <w:rsid w:val="00A71BB5"/>
    <w:rsid w:val="00A72CEC"/>
    <w:rsid w:val="00A73F7D"/>
    <w:rsid w:val="00A80F8A"/>
    <w:rsid w:val="00A8173E"/>
    <w:rsid w:val="00A83102"/>
    <w:rsid w:val="00A8774A"/>
    <w:rsid w:val="00A91C7D"/>
    <w:rsid w:val="00A91EB1"/>
    <w:rsid w:val="00A91ECA"/>
    <w:rsid w:val="00A9661D"/>
    <w:rsid w:val="00AA0019"/>
    <w:rsid w:val="00AA1743"/>
    <w:rsid w:val="00AA34D3"/>
    <w:rsid w:val="00AB1C56"/>
    <w:rsid w:val="00AB4205"/>
    <w:rsid w:val="00AC182E"/>
    <w:rsid w:val="00AC2B70"/>
    <w:rsid w:val="00AC349E"/>
    <w:rsid w:val="00AC40E9"/>
    <w:rsid w:val="00AC4B30"/>
    <w:rsid w:val="00AC5AE9"/>
    <w:rsid w:val="00AC5DC8"/>
    <w:rsid w:val="00AC7528"/>
    <w:rsid w:val="00AD09AF"/>
    <w:rsid w:val="00AD0C3D"/>
    <w:rsid w:val="00AD0F46"/>
    <w:rsid w:val="00AE0CDD"/>
    <w:rsid w:val="00AE389C"/>
    <w:rsid w:val="00AE3A15"/>
    <w:rsid w:val="00AE4799"/>
    <w:rsid w:val="00AE5A75"/>
    <w:rsid w:val="00AE6A23"/>
    <w:rsid w:val="00AF3FCD"/>
    <w:rsid w:val="00AF5CE6"/>
    <w:rsid w:val="00AF5FFB"/>
    <w:rsid w:val="00B00CD2"/>
    <w:rsid w:val="00B034CD"/>
    <w:rsid w:val="00B04632"/>
    <w:rsid w:val="00B053ED"/>
    <w:rsid w:val="00B05767"/>
    <w:rsid w:val="00B06506"/>
    <w:rsid w:val="00B0712A"/>
    <w:rsid w:val="00B07EED"/>
    <w:rsid w:val="00B10C64"/>
    <w:rsid w:val="00B1307D"/>
    <w:rsid w:val="00B13280"/>
    <w:rsid w:val="00B1355A"/>
    <w:rsid w:val="00B14A8C"/>
    <w:rsid w:val="00B14EC8"/>
    <w:rsid w:val="00B14F4C"/>
    <w:rsid w:val="00B169BF"/>
    <w:rsid w:val="00B16A37"/>
    <w:rsid w:val="00B204ED"/>
    <w:rsid w:val="00B21A37"/>
    <w:rsid w:val="00B24CDD"/>
    <w:rsid w:val="00B2596B"/>
    <w:rsid w:val="00B30D02"/>
    <w:rsid w:val="00B31FEF"/>
    <w:rsid w:val="00B3394F"/>
    <w:rsid w:val="00B35D07"/>
    <w:rsid w:val="00B35FE0"/>
    <w:rsid w:val="00B41E7E"/>
    <w:rsid w:val="00B44FB3"/>
    <w:rsid w:val="00B45B3D"/>
    <w:rsid w:val="00B45F71"/>
    <w:rsid w:val="00B46160"/>
    <w:rsid w:val="00B507F6"/>
    <w:rsid w:val="00B536A1"/>
    <w:rsid w:val="00B53E78"/>
    <w:rsid w:val="00B56185"/>
    <w:rsid w:val="00B57CD4"/>
    <w:rsid w:val="00B63416"/>
    <w:rsid w:val="00B64423"/>
    <w:rsid w:val="00B74990"/>
    <w:rsid w:val="00B7577A"/>
    <w:rsid w:val="00B84862"/>
    <w:rsid w:val="00B8502F"/>
    <w:rsid w:val="00B8561E"/>
    <w:rsid w:val="00B859B2"/>
    <w:rsid w:val="00B869EE"/>
    <w:rsid w:val="00B903FD"/>
    <w:rsid w:val="00B92983"/>
    <w:rsid w:val="00B94E9C"/>
    <w:rsid w:val="00B973ED"/>
    <w:rsid w:val="00BA21F0"/>
    <w:rsid w:val="00BA2265"/>
    <w:rsid w:val="00BA3083"/>
    <w:rsid w:val="00BA52A2"/>
    <w:rsid w:val="00BA7025"/>
    <w:rsid w:val="00BB2AF4"/>
    <w:rsid w:val="00BB31AB"/>
    <w:rsid w:val="00BB668F"/>
    <w:rsid w:val="00BB78D3"/>
    <w:rsid w:val="00BC0A8C"/>
    <w:rsid w:val="00BC0EE2"/>
    <w:rsid w:val="00BC28A9"/>
    <w:rsid w:val="00BC2C85"/>
    <w:rsid w:val="00BD0117"/>
    <w:rsid w:val="00BD0B98"/>
    <w:rsid w:val="00BD1D38"/>
    <w:rsid w:val="00BD3ACB"/>
    <w:rsid w:val="00BD3D2C"/>
    <w:rsid w:val="00BD4204"/>
    <w:rsid w:val="00BD5FF0"/>
    <w:rsid w:val="00BD60B3"/>
    <w:rsid w:val="00BD7328"/>
    <w:rsid w:val="00BE2364"/>
    <w:rsid w:val="00BE2409"/>
    <w:rsid w:val="00BE40D8"/>
    <w:rsid w:val="00BE580A"/>
    <w:rsid w:val="00BE5A6C"/>
    <w:rsid w:val="00BE707C"/>
    <w:rsid w:val="00BE7666"/>
    <w:rsid w:val="00BE76AD"/>
    <w:rsid w:val="00BF052A"/>
    <w:rsid w:val="00BF40F0"/>
    <w:rsid w:val="00C0101E"/>
    <w:rsid w:val="00C0186E"/>
    <w:rsid w:val="00C03C6E"/>
    <w:rsid w:val="00C072E1"/>
    <w:rsid w:val="00C07656"/>
    <w:rsid w:val="00C112C0"/>
    <w:rsid w:val="00C11403"/>
    <w:rsid w:val="00C12E46"/>
    <w:rsid w:val="00C14259"/>
    <w:rsid w:val="00C15D1C"/>
    <w:rsid w:val="00C176FA"/>
    <w:rsid w:val="00C17C1C"/>
    <w:rsid w:val="00C21FDF"/>
    <w:rsid w:val="00C2333B"/>
    <w:rsid w:val="00C2383B"/>
    <w:rsid w:val="00C24730"/>
    <w:rsid w:val="00C332D3"/>
    <w:rsid w:val="00C40ABE"/>
    <w:rsid w:val="00C41BB5"/>
    <w:rsid w:val="00C439CB"/>
    <w:rsid w:val="00C558A4"/>
    <w:rsid w:val="00C5639D"/>
    <w:rsid w:val="00C56FA4"/>
    <w:rsid w:val="00C572FD"/>
    <w:rsid w:val="00C577C9"/>
    <w:rsid w:val="00C57C21"/>
    <w:rsid w:val="00C57C5E"/>
    <w:rsid w:val="00C61657"/>
    <w:rsid w:val="00C61C74"/>
    <w:rsid w:val="00C62629"/>
    <w:rsid w:val="00C64405"/>
    <w:rsid w:val="00C66AB4"/>
    <w:rsid w:val="00C7001C"/>
    <w:rsid w:val="00C71DC7"/>
    <w:rsid w:val="00C753FE"/>
    <w:rsid w:val="00C75E88"/>
    <w:rsid w:val="00C7737A"/>
    <w:rsid w:val="00C84028"/>
    <w:rsid w:val="00C866F5"/>
    <w:rsid w:val="00C87577"/>
    <w:rsid w:val="00C90041"/>
    <w:rsid w:val="00C92E9F"/>
    <w:rsid w:val="00C93157"/>
    <w:rsid w:val="00C9421E"/>
    <w:rsid w:val="00C9662E"/>
    <w:rsid w:val="00CA07DB"/>
    <w:rsid w:val="00CA0F46"/>
    <w:rsid w:val="00CA588E"/>
    <w:rsid w:val="00CB1CA9"/>
    <w:rsid w:val="00CB2659"/>
    <w:rsid w:val="00CB69E7"/>
    <w:rsid w:val="00CB6A0B"/>
    <w:rsid w:val="00CB7C7B"/>
    <w:rsid w:val="00CC09AA"/>
    <w:rsid w:val="00CC3ED8"/>
    <w:rsid w:val="00CC5003"/>
    <w:rsid w:val="00CC7C33"/>
    <w:rsid w:val="00CD0A4C"/>
    <w:rsid w:val="00CD407D"/>
    <w:rsid w:val="00CD4C21"/>
    <w:rsid w:val="00CE16CF"/>
    <w:rsid w:val="00CE4A18"/>
    <w:rsid w:val="00CE6935"/>
    <w:rsid w:val="00CE6D69"/>
    <w:rsid w:val="00CF1BE2"/>
    <w:rsid w:val="00CF2D84"/>
    <w:rsid w:val="00CF474B"/>
    <w:rsid w:val="00D008B3"/>
    <w:rsid w:val="00D008CD"/>
    <w:rsid w:val="00D00D4B"/>
    <w:rsid w:val="00D0242D"/>
    <w:rsid w:val="00D03CC5"/>
    <w:rsid w:val="00D03CFA"/>
    <w:rsid w:val="00D05592"/>
    <w:rsid w:val="00D11ABD"/>
    <w:rsid w:val="00D1337B"/>
    <w:rsid w:val="00D13A1E"/>
    <w:rsid w:val="00D13F83"/>
    <w:rsid w:val="00D14CAE"/>
    <w:rsid w:val="00D1519D"/>
    <w:rsid w:val="00D15445"/>
    <w:rsid w:val="00D15980"/>
    <w:rsid w:val="00D17670"/>
    <w:rsid w:val="00D20B52"/>
    <w:rsid w:val="00D215E8"/>
    <w:rsid w:val="00D2260D"/>
    <w:rsid w:val="00D23BF4"/>
    <w:rsid w:val="00D2448F"/>
    <w:rsid w:val="00D27FB7"/>
    <w:rsid w:val="00D31958"/>
    <w:rsid w:val="00D36F34"/>
    <w:rsid w:val="00D42ED5"/>
    <w:rsid w:val="00D435B8"/>
    <w:rsid w:val="00D43D2B"/>
    <w:rsid w:val="00D44735"/>
    <w:rsid w:val="00D46013"/>
    <w:rsid w:val="00D46041"/>
    <w:rsid w:val="00D46124"/>
    <w:rsid w:val="00D47CE7"/>
    <w:rsid w:val="00D504EB"/>
    <w:rsid w:val="00D52087"/>
    <w:rsid w:val="00D528B3"/>
    <w:rsid w:val="00D53620"/>
    <w:rsid w:val="00D54D96"/>
    <w:rsid w:val="00D5554D"/>
    <w:rsid w:val="00D57E41"/>
    <w:rsid w:val="00D60D29"/>
    <w:rsid w:val="00D641F2"/>
    <w:rsid w:val="00D6656E"/>
    <w:rsid w:val="00D6734B"/>
    <w:rsid w:val="00D71B77"/>
    <w:rsid w:val="00D75273"/>
    <w:rsid w:val="00D752A4"/>
    <w:rsid w:val="00D762C6"/>
    <w:rsid w:val="00D76B2C"/>
    <w:rsid w:val="00D80450"/>
    <w:rsid w:val="00D80C43"/>
    <w:rsid w:val="00D80D0A"/>
    <w:rsid w:val="00D8106B"/>
    <w:rsid w:val="00D81778"/>
    <w:rsid w:val="00D8189B"/>
    <w:rsid w:val="00D82002"/>
    <w:rsid w:val="00D8250A"/>
    <w:rsid w:val="00D830E0"/>
    <w:rsid w:val="00D83254"/>
    <w:rsid w:val="00D8478D"/>
    <w:rsid w:val="00D9101C"/>
    <w:rsid w:val="00D9128F"/>
    <w:rsid w:val="00D91EB8"/>
    <w:rsid w:val="00D943E1"/>
    <w:rsid w:val="00D94CEE"/>
    <w:rsid w:val="00D96B7B"/>
    <w:rsid w:val="00D96BA4"/>
    <w:rsid w:val="00D970E8"/>
    <w:rsid w:val="00D971FD"/>
    <w:rsid w:val="00D9739F"/>
    <w:rsid w:val="00DA31C5"/>
    <w:rsid w:val="00DA31F7"/>
    <w:rsid w:val="00DA33B0"/>
    <w:rsid w:val="00DA4914"/>
    <w:rsid w:val="00DA727C"/>
    <w:rsid w:val="00DB051F"/>
    <w:rsid w:val="00DB33BD"/>
    <w:rsid w:val="00DB7B0F"/>
    <w:rsid w:val="00DC0FCD"/>
    <w:rsid w:val="00DC1801"/>
    <w:rsid w:val="00DC28DD"/>
    <w:rsid w:val="00DC381B"/>
    <w:rsid w:val="00DC5B30"/>
    <w:rsid w:val="00DD006E"/>
    <w:rsid w:val="00DD09F7"/>
    <w:rsid w:val="00DD61CE"/>
    <w:rsid w:val="00DD6CF0"/>
    <w:rsid w:val="00DE4B82"/>
    <w:rsid w:val="00DE56C9"/>
    <w:rsid w:val="00DE6999"/>
    <w:rsid w:val="00DE7087"/>
    <w:rsid w:val="00DF0AE5"/>
    <w:rsid w:val="00DF0C1F"/>
    <w:rsid w:val="00DF24F8"/>
    <w:rsid w:val="00DF3508"/>
    <w:rsid w:val="00DF6F51"/>
    <w:rsid w:val="00DF721B"/>
    <w:rsid w:val="00E027FD"/>
    <w:rsid w:val="00E02E94"/>
    <w:rsid w:val="00E04F19"/>
    <w:rsid w:val="00E0512F"/>
    <w:rsid w:val="00E07D82"/>
    <w:rsid w:val="00E11110"/>
    <w:rsid w:val="00E13B17"/>
    <w:rsid w:val="00E15664"/>
    <w:rsid w:val="00E1696E"/>
    <w:rsid w:val="00E2451C"/>
    <w:rsid w:val="00E27F67"/>
    <w:rsid w:val="00E31120"/>
    <w:rsid w:val="00E32180"/>
    <w:rsid w:val="00E331BE"/>
    <w:rsid w:val="00E34D4A"/>
    <w:rsid w:val="00E4225A"/>
    <w:rsid w:val="00E43DA9"/>
    <w:rsid w:val="00E43E0A"/>
    <w:rsid w:val="00E464D7"/>
    <w:rsid w:val="00E47B86"/>
    <w:rsid w:val="00E47F79"/>
    <w:rsid w:val="00E51DDA"/>
    <w:rsid w:val="00E531E6"/>
    <w:rsid w:val="00E542FF"/>
    <w:rsid w:val="00E54618"/>
    <w:rsid w:val="00E5656A"/>
    <w:rsid w:val="00E57C36"/>
    <w:rsid w:val="00E62C34"/>
    <w:rsid w:val="00E633A9"/>
    <w:rsid w:val="00E63441"/>
    <w:rsid w:val="00E6662A"/>
    <w:rsid w:val="00E6770D"/>
    <w:rsid w:val="00E71905"/>
    <w:rsid w:val="00E73579"/>
    <w:rsid w:val="00E74310"/>
    <w:rsid w:val="00E7492D"/>
    <w:rsid w:val="00E77641"/>
    <w:rsid w:val="00E77B45"/>
    <w:rsid w:val="00E82265"/>
    <w:rsid w:val="00E85544"/>
    <w:rsid w:val="00E8560D"/>
    <w:rsid w:val="00E865E7"/>
    <w:rsid w:val="00E86A61"/>
    <w:rsid w:val="00E900B7"/>
    <w:rsid w:val="00E93B4F"/>
    <w:rsid w:val="00E95B25"/>
    <w:rsid w:val="00E97773"/>
    <w:rsid w:val="00E9778D"/>
    <w:rsid w:val="00EA034A"/>
    <w:rsid w:val="00EA145D"/>
    <w:rsid w:val="00EA26A0"/>
    <w:rsid w:val="00EA3CE1"/>
    <w:rsid w:val="00EB355C"/>
    <w:rsid w:val="00EB59C6"/>
    <w:rsid w:val="00EB5BFE"/>
    <w:rsid w:val="00EC27D9"/>
    <w:rsid w:val="00EC47A0"/>
    <w:rsid w:val="00EC4ABD"/>
    <w:rsid w:val="00EC5D84"/>
    <w:rsid w:val="00EC6EAA"/>
    <w:rsid w:val="00EC7EDB"/>
    <w:rsid w:val="00ED2710"/>
    <w:rsid w:val="00ED3997"/>
    <w:rsid w:val="00ED43DD"/>
    <w:rsid w:val="00ED5482"/>
    <w:rsid w:val="00ED70B9"/>
    <w:rsid w:val="00ED7954"/>
    <w:rsid w:val="00EE0442"/>
    <w:rsid w:val="00EE14BF"/>
    <w:rsid w:val="00EE1AFA"/>
    <w:rsid w:val="00EE2DFA"/>
    <w:rsid w:val="00EE5949"/>
    <w:rsid w:val="00EF787B"/>
    <w:rsid w:val="00EF7F7F"/>
    <w:rsid w:val="00F00800"/>
    <w:rsid w:val="00F015A1"/>
    <w:rsid w:val="00F02AD1"/>
    <w:rsid w:val="00F05220"/>
    <w:rsid w:val="00F05560"/>
    <w:rsid w:val="00F06CF5"/>
    <w:rsid w:val="00F06E4D"/>
    <w:rsid w:val="00F10219"/>
    <w:rsid w:val="00F10C60"/>
    <w:rsid w:val="00F1252D"/>
    <w:rsid w:val="00F14366"/>
    <w:rsid w:val="00F156EB"/>
    <w:rsid w:val="00F16239"/>
    <w:rsid w:val="00F16BDA"/>
    <w:rsid w:val="00F172FF"/>
    <w:rsid w:val="00F17F3C"/>
    <w:rsid w:val="00F17FF4"/>
    <w:rsid w:val="00F21034"/>
    <w:rsid w:val="00F22028"/>
    <w:rsid w:val="00F223A0"/>
    <w:rsid w:val="00F24463"/>
    <w:rsid w:val="00F30383"/>
    <w:rsid w:val="00F31D7D"/>
    <w:rsid w:val="00F353DC"/>
    <w:rsid w:val="00F35D96"/>
    <w:rsid w:val="00F35FE6"/>
    <w:rsid w:val="00F37CF3"/>
    <w:rsid w:val="00F40039"/>
    <w:rsid w:val="00F40135"/>
    <w:rsid w:val="00F42392"/>
    <w:rsid w:val="00F429EE"/>
    <w:rsid w:val="00F44342"/>
    <w:rsid w:val="00F44963"/>
    <w:rsid w:val="00F46961"/>
    <w:rsid w:val="00F4769B"/>
    <w:rsid w:val="00F5107E"/>
    <w:rsid w:val="00F537CE"/>
    <w:rsid w:val="00F5387E"/>
    <w:rsid w:val="00F53E9F"/>
    <w:rsid w:val="00F6133C"/>
    <w:rsid w:val="00F61F04"/>
    <w:rsid w:val="00F6217E"/>
    <w:rsid w:val="00F62A89"/>
    <w:rsid w:val="00F63A8E"/>
    <w:rsid w:val="00F63DE1"/>
    <w:rsid w:val="00F67B27"/>
    <w:rsid w:val="00F72FE1"/>
    <w:rsid w:val="00F7532B"/>
    <w:rsid w:val="00F7634D"/>
    <w:rsid w:val="00F77CF0"/>
    <w:rsid w:val="00F810A8"/>
    <w:rsid w:val="00F8131C"/>
    <w:rsid w:val="00F81398"/>
    <w:rsid w:val="00F81755"/>
    <w:rsid w:val="00F8212E"/>
    <w:rsid w:val="00F8316D"/>
    <w:rsid w:val="00F83E7C"/>
    <w:rsid w:val="00F87FDC"/>
    <w:rsid w:val="00F95953"/>
    <w:rsid w:val="00F961C4"/>
    <w:rsid w:val="00F96388"/>
    <w:rsid w:val="00FA3891"/>
    <w:rsid w:val="00FA6AAB"/>
    <w:rsid w:val="00FA700B"/>
    <w:rsid w:val="00FA73D4"/>
    <w:rsid w:val="00FB1DE7"/>
    <w:rsid w:val="00FB1E91"/>
    <w:rsid w:val="00FB25B8"/>
    <w:rsid w:val="00FB33D0"/>
    <w:rsid w:val="00FB3C1D"/>
    <w:rsid w:val="00FB5199"/>
    <w:rsid w:val="00FB622D"/>
    <w:rsid w:val="00FC01F8"/>
    <w:rsid w:val="00FC0C7F"/>
    <w:rsid w:val="00FC1A37"/>
    <w:rsid w:val="00FC2F3D"/>
    <w:rsid w:val="00FC3DCD"/>
    <w:rsid w:val="00FC7752"/>
    <w:rsid w:val="00FD073A"/>
    <w:rsid w:val="00FD0A08"/>
    <w:rsid w:val="00FD14BA"/>
    <w:rsid w:val="00FD22BB"/>
    <w:rsid w:val="00FD3BC3"/>
    <w:rsid w:val="00FD42B0"/>
    <w:rsid w:val="00FD53BC"/>
    <w:rsid w:val="00FD7310"/>
    <w:rsid w:val="00FE199B"/>
    <w:rsid w:val="00FE4311"/>
    <w:rsid w:val="00FE4EE5"/>
    <w:rsid w:val="00FE524D"/>
    <w:rsid w:val="00FE712E"/>
    <w:rsid w:val="00FF195C"/>
    <w:rsid w:val="00FF4B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3252"/>
    <o:shapelayout v:ext="edit">
      <o:idmap v:ext="edit" data="1"/>
    </o:shapelayout>
  </w:shapeDefaults>
  <w:decimalSymbol w:val=","/>
  <w:listSeparator w:val=";"/>
  <w14:docId w14:val="32B0044E"/>
  <w15:chartTrackingRefBased/>
  <w15:docId w15:val="{EEB25535-AB28-4807-A091-0728A2B9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27D"/>
    <w:pPr>
      <w:spacing w:after="120" w:line="276"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1D1BB9"/>
    <w:pPr>
      <w:keepNext/>
      <w:keepLines/>
      <w:spacing w:before="240" w:after="240"/>
      <w:ind w:firstLine="0"/>
      <w:jc w:val="center"/>
      <w:outlineLvl w:val="0"/>
    </w:pPr>
    <w:rPr>
      <w:rFonts w:eastAsiaTheme="majorEastAsia" w:cstheme="majorBidi"/>
      <w:b/>
      <w:szCs w:val="32"/>
    </w:rPr>
  </w:style>
  <w:style w:type="paragraph" w:styleId="Balk2">
    <w:name w:val="heading 2"/>
    <w:basedOn w:val="Balk1"/>
    <w:next w:val="Normal"/>
    <w:link w:val="Balk2Char"/>
    <w:uiPriority w:val="9"/>
    <w:unhideWhenUsed/>
    <w:qFormat/>
    <w:rsid w:val="001D1BB9"/>
    <w:pPr>
      <w:spacing w:before="120" w:after="120"/>
      <w:contextualSpacing/>
      <w:outlineLvl w:val="1"/>
    </w:pPr>
    <w:rPr>
      <w:szCs w:val="26"/>
    </w:rPr>
  </w:style>
  <w:style w:type="paragraph" w:styleId="Balk3">
    <w:name w:val="heading 3"/>
    <w:basedOn w:val="Balk2"/>
    <w:next w:val="Normal"/>
    <w:link w:val="Balk3Char"/>
    <w:uiPriority w:val="9"/>
    <w:unhideWhenUsed/>
    <w:qFormat/>
    <w:rsid w:val="00826E74"/>
    <w:pPr>
      <w:spacing w:after="0"/>
      <w:ind w:firstLine="709"/>
      <w:jc w:val="both"/>
      <w:outlineLvl w:val="2"/>
    </w:pPr>
    <w:rPr>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22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A4BBA"/>
    <w:pPr>
      <w:ind w:left="720"/>
      <w:contextualSpacing/>
    </w:pPr>
  </w:style>
  <w:style w:type="paragraph" w:styleId="stBilgi">
    <w:name w:val="header"/>
    <w:basedOn w:val="Normal"/>
    <w:link w:val="stBilgiChar"/>
    <w:uiPriority w:val="99"/>
    <w:unhideWhenUsed/>
    <w:rsid w:val="008B57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57D8"/>
  </w:style>
  <w:style w:type="paragraph" w:styleId="AltBilgi">
    <w:name w:val="footer"/>
    <w:basedOn w:val="Normal"/>
    <w:link w:val="AltBilgiChar"/>
    <w:uiPriority w:val="99"/>
    <w:unhideWhenUsed/>
    <w:rsid w:val="008B57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57D8"/>
  </w:style>
  <w:style w:type="paragraph" w:styleId="BalonMetni">
    <w:name w:val="Balloon Text"/>
    <w:basedOn w:val="Normal"/>
    <w:link w:val="BalonMetniChar"/>
    <w:uiPriority w:val="99"/>
    <w:semiHidden/>
    <w:unhideWhenUsed/>
    <w:rsid w:val="00B45B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B3D"/>
    <w:rPr>
      <w:rFonts w:ascii="Segoe UI" w:hAnsi="Segoe UI" w:cs="Segoe UI"/>
      <w:sz w:val="18"/>
      <w:szCs w:val="18"/>
    </w:rPr>
  </w:style>
  <w:style w:type="paragraph" w:styleId="Dzeltme">
    <w:name w:val="Revision"/>
    <w:hidden/>
    <w:uiPriority w:val="99"/>
    <w:semiHidden/>
    <w:rsid w:val="00D008CD"/>
    <w:pPr>
      <w:spacing w:after="0" w:line="240" w:lineRule="auto"/>
    </w:pPr>
  </w:style>
  <w:style w:type="character" w:styleId="AklamaBavurusu">
    <w:name w:val="annotation reference"/>
    <w:basedOn w:val="VarsaylanParagrafYazTipi"/>
    <w:uiPriority w:val="99"/>
    <w:semiHidden/>
    <w:unhideWhenUsed/>
    <w:rsid w:val="008930AC"/>
    <w:rPr>
      <w:sz w:val="16"/>
      <w:szCs w:val="16"/>
    </w:rPr>
  </w:style>
  <w:style w:type="paragraph" w:styleId="AklamaMetni">
    <w:name w:val="annotation text"/>
    <w:basedOn w:val="Normal"/>
    <w:link w:val="AklamaMetniChar"/>
    <w:uiPriority w:val="99"/>
    <w:semiHidden/>
    <w:unhideWhenUsed/>
    <w:rsid w:val="008930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30AC"/>
    <w:rPr>
      <w:sz w:val="20"/>
      <w:szCs w:val="20"/>
    </w:rPr>
  </w:style>
  <w:style w:type="paragraph" w:styleId="AklamaKonusu">
    <w:name w:val="annotation subject"/>
    <w:basedOn w:val="AklamaMetni"/>
    <w:next w:val="AklamaMetni"/>
    <w:link w:val="AklamaKonusuChar"/>
    <w:uiPriority w:val="99"/>
    <w:semiHidden/>
    <w:unhideWhenUsed/>
    <w:rsid w:val="008930AC"/>
    <w:rPr>
      <w:b/>
      <w:bCs/>
    </w:rPr>
  </w:style>
  <w:style w:type="character" w:customStyle="1" w:styleId="AklamaKonusuChar">
    <w:name w:val="Açıklama Konusu Char"/>
    <w:basedOn w:val="AklamaMetniChar"/>
    <w:link w:val="AklamaKonusu"/>
    <w:uiPriority w:val="99"/>
    <w:semiHidden/>
    <w:rsid w:val="008930AC"/>
    <w:rPr>
      <w:b/>
      <w:bCs/>
      <w:sz w:val="20"/>
      <w:szCs w:val="20"/>
    </w:rPr>
  </w:style>
  <w:style w:type="paragraph" w:styleId="DipnotMetni">
    <w:name w:val="footnote text"/>
    <w:basedOn w:val="Normal"/>
    <w:link w:val="DipnotMetniChar"/>
    <w:uiPriority w:val="99"/>
    <w:semiHidden/>
    <w:unhideWhenUsed/>
    <w:rsid w:val="006D5E8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5E85"/>
    <w:rPr>
      <w:sz w:val="20"/>
      <w:szCs w:val="20"/>
    </w:rPr>
  </w:style>
  <w:style w:type="character" w:styleId="DipnotBavurusu">
    <w:name w:val="footnote reference"/>
    <w:basedOn w:val="VarsaylanParagrafYazTipi"/>
    <w:uiPriority w:val="99"/>
    <w:semiHidden/>
    <w:unhideWhenUsed/>
    <w:rsid w:val="006D5E85"/>
    <w:rPr>
      <w:vertAlign w:val="superscript"/>
    </w:rPr>
  </w:style>
  <w:style w:type="character" w:customStyle="1" w:styleId="Balk1Char">
    <w:name w:val="Başlık 1 Char"/>
    <w:basedOn w:val="VarsaylanParagrafYazTipi"/>
    <w:link w:val="Balk1"/>
    <w:uiPriority w:val="9"/>
    <w:rsid w:val="001D1BB9"/>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1D1BB9"/>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26E74"/>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2535">
      <w:bodyDiv w:val="1"/>
      <w:marLeft w:val="0"/>
      <w:marRight w:val="0"/>
      <w:marTop w:val="0"/>
      <w:marBottom w:val="0"/>
      <w:divBdr>
        <w:top w:val="none" w:sz="0" w:space="0" w:color="auto"/>
        <w:left w:val="none" w:sz="0" w:space="0" w:color="auto"/>
        <w:bottom w:val="none" w:sz="0" w:space="0" w:color="auto"/>
        <w:right w:val="none" w:sz="0" w:space="0" w:color="auto"/>
      </w:divBdr>
    </w:div>
    <w:div w:id="932317452">
      <w:bodyDiv w:val="1"/>
      <w:marLeft w:val="0"/>
      <w:marRight w:val="0"/>
      <w:marTop w:val="0"/>
      <w:marBottom w:val="0"/>
      <w:divBdr>
        <w:top w:val="none" w:sz="0" w:space="0" w:color="auto"/>
        <w:left w:val="none" w:sz="0" w:space="0" w:color="auto"/>
        <w:bottom w:val="none" w:sz="0" w:space="0" w:color="auto"/>
        <w:right w:val="none" w:sz="0" w:space="0" w:color="auto"/>
      </w:divBdr>
      <w:divsChild>
        <w:div w:id="1659966532">
          <w:marLeft w:val="0"/>
          <w:marRight w:val="0"/>
          <w:marTop w:val="0"/>
          <w:marBottom w:val="0"/>
          <w:divBdr>
            <w:top w:val="none" w:sz="0" w:space="0" w:color="auto"/>
            <w:left w:val="none" w:sz="0" w:space="0" w:color="auto"/>
            <w:bottom w:val="none" w:sz="0" w:space="0" w:color="auto"/>
            <w:right w:val="none" w:sz="0" w:space="0" w:color="auto"/>
          </w:divBdr>
          <w:divsChild>
            <w:div w:id="1491095046">
              <w:marLeft w:val="0"/>
              <w:marRight w:val="0"/>
              <w:marTop w:val="0"/>
              <w:marBottom w:val="0"/>
              <w:divBdr>
                <w:top w:val="none" w:sz="0" w:space="0" w:color="auto"/>
                <w:left w:val="none" w:sz="0" w:space="0" w:color="auto"/>
                <w:bottom w:val="none" w:sz="0" w:space="0" w:color="auto"/>
                <w:right w:val="none" w:sz="0" w:space="0" w:color="auto"/>
              </w:divBdr>
              <w:divsChild>
                <w:div w:id="485242042">
                  <w:marLeft w:val="0"/>
                  <w:marRight w:val="0"/>
                  <w:marTop w:val="0"/>
                  <w:marBottom w:val="0"/>
                  <w:divBdr>
                    <w:top w:val="none" w:sz="0" w:space="0" w:color="auto"/>
                    <w:left w:val="none" w:sz="0" w:space="0" w:color="auto"/>
                    <w:bottom w:val="none" w:sz="0" w:space="0" w:color="auto"/>
                    <w:right w:val="none" w:sz="0" w:space="0" w:color="auto"/>
                  </w:divBdr>
                  <w:divsChild>
                    <w:div w:id="700328443">
                      <w:marLeft w:val="0"/>
                      <w:marRight w:val="0"/>
                      <w:marTop w:val="0"/>
                      <w:marBottom w:val="0"/>
                      <w:divBdr>
                        <w:top w:val="none" w:sz="0" w:space="0" w:color="auto"/>
                        <w:left w:val="none" w:sz="0" w:space="0" w:color="auto"/>
                        <w:bottom w:val="none" w:sz="0" w:space="0" w:color="auto"/>
                        <w:right w:val="none" w:sz="0" w:space="0" w:color="auto"/>
                      </w:divBdr>
                      <w:divsChild>
                        <w:div w:id="1595243970">
                          <w:marLeft w:val="0"/>
                          <w:marRight w:val="0"/>
                          <w:marTop w:val="0"/>
                          <w:marBottom w:val="0"/>
                          <w:divBdr>
                            <w:top w:val="none" w:sz="0" w:space="0" w:color="auto"/>
                            <w:left w:val="none" w:sz="0" w:space="0" w:color="auto"/>
                            <w:bottom w:val="none" w:sz="0" w:space="0" w:color="auto"/>
                            <w:right w:val="none" w:sz="0" w:space="0" w:color="auto"/>
                          </w:divBdr>
                          <w:divsChild>
                            <w:div w:id="1487553126">
                              <w:marLeft w:val="0"/>
                              <w:marRight w:val="0"/>
                              <w:marTop w:val="0"/>
                              <w:marBottom w:val="0"/>
                              <w:divBdr>
                                <w:top w:val="none" w:sz="0" w:space="0" w:color="auto"/>
                                <w:left w:val="none" w:sz="0" w:space="0" w:color="auto"/>
                                <w:bottom w:val="none" w:sz="0" w:space="0" w:color="auto"/>
                                <w:right w:val="none" w:sz="0" w:space="0" w:color="auto"/>
                              </w:divBdr>
                              <w:divsChild>
                                <w:div w:id="924458378">
                                  <w:marLeft w:val="0"/>
                                  <w:marRight w:val="0"/>
                                  <w:marTop w:val="0"/>
                                  <w:marBottom w:val="0"/>
                                  <w:divBdr>
                                    <w:top w:val="none" w:sz="0" w:space="0" w:color="auto"/>
                                    <w:left w:val="none" w:sz="0" w:space="0" w:color="auto"/>
                                    <w:bottom w:val="none" w:sz="0" w:space="0" w:color="auto"/>
                                    <w:right w:val="none" w:sz="0" w:space="0" w:color="auto"/>
                                  </w:divBdr>
                                  <w:divsChild>
                                    <w:div w:id="725252337">
                                      <w:marLeft w:val="0"/>
                                      <w:marRight w:val="0"/>
                                      <w:marTop w:val="0"/>
                                      <w:marBottom w:val="0"/>
                                      <w:divBdr>
                                        <w:top w:val="none" w:sz="0" w:space="0" w:color="auto"/>
                                        <w:left w:val="none" w:sz="0" w:space="0" w:color="auto"/>
                                        <w:bottom w:val="none" w:sz="0" w:space="0" w:color="auto"/>
                                        <w:right w:val="none" w:sz="0" w:space="0" w:color="auto"/>
                                      </w:divBdr>
                                    </w:div>
                                    <w:div w:id="1857620320">
                                      <w:marLeft w:val="0"/>
                                      <w:marRight w:val="0"/>
                                      <w:marTop w:val="0"/>
                                      <w:marBottom w:val="0"/>
                                      <w:divBdr>
                                        <w:top w:val="none" w:sz="0" w:space="0" w:color="auto"/>
                                        <w:left w:val="none" w:sz="0" w:space="0" w:color="auto"/>
                                        <w:bottom w:val="none" w:sz="0" w:space="0" w:color="auto"/>
                                        <w:right w:val="none" w:sz="0" w:space="0" w:color="auto"/>
                                      </w:divBdr>
                                      <w:divsChild>
                                        <w:div w:id="35863125">
                                          <w:marLeft w:val="0"/>
                                          <w:marRight w:val="165"/>
                                          <w:marTop w:val="150"/>
                                          <w:marBottom w:val="0"/>
                                          <w:divBdr>
                                            <w:top w:val="none" w:sz="0" w:space="0" w:color="auto"/>
                                            <w:left w:val="none" w:sz="0" w:space="0" w:color="auto"/>
                                            <w:bottom w:val="none" w:sz="0" w:space="0" w:color="auto"/>
                                            <w:right w:val="none" w:sz="0" w:space="0" w:color="auto"/>
                                          </w:divBdr>
                                          <w:divsChild>
                                            <w:div w:id="313603966">
                                              <w:marLeft w:val="0"/>
                                              <w:marRight w:val="0"/>
                                              <w:marTop w:val="0"/>
                                              <w:marBottom w:val="0"/>
                                              <w:divBdr>
                                                <w:top w:val="none" w:sz="0" w:space="0" w:color="auto"/>
                                                <w:left w:val="none" w:sz="0" w:space="0" w:color="auto"/>
                                                <w:bottom w:val="none" w:sz="0" w:space="0" w:color="auto"/>
                                                <w:right w:val="none" w:sz="0" w:space="0" w:color="auto"/>
                                              </w:divBdr>
                                              <w:divsChild>
                                                <w:div w:id="13248183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163561">
      <w:bodyDiv w:val="1"/>
      <w:marLeft w:val="0"/>
      <w:marRight w:val="0"/>
      <w:marTop w:val="0"/>
      <w:marBottom w:val="0"/>
      <w:divBdr>
        <w:top w:val="none" w:sz="0" w:space="0" w:color="auto"/>
        <w:left w:val="none" w:sz="0" w:space="0" w:color="auto"/>
        <w:bottom w:val="none" w:sz="0" w:space="0" w:color="auto"/>
        <w:right w:val="none" w:sz="0" w:space="0" w:color="auto"/>
      </w:divBdr>
    </w:div>
    <w:div w:id="1346053701">
      <w:bodyDiv w:val="1"/>
      <w:marLeft w:val="0"/>
      <w:marRight w:val="0"/>
      <w:marTop w:val="0"/>
      <w:marBottom w:val="0"/>
      <w:divBdr>
        <w:top w:val="none" w:sz="0" w:space="0" w:color="auto"/>
        <w:left w:val="none" w:sz="0" w:space="0" w:color="auto"/>
        <w:bottom w:val="none" w:sz="0" w:space="0" w:color="auto"/>
        <w:right w:val="none" w:sz="0" w:space="0" w:color="auto"/>
      </w:divBdr>
    </w:div>
    <w:div w:id="1829245920">
      <w:bodyDiv w:val="1"/>
      <w:marLeft w:val="0"/>
      <w:marRight w:val="0"/>
      <w:marTop w:val="0"/>
      <w:marBottom w:val="0"/>
      <w:divBdr>
        <w:top w:val="none" w:sz="0" w:space="0" w:color="auto"/>
        <w:left w:val="none" w:sz="0" w:space="0" w:color="auto"/>
        <w:bottom w:val="none" w:sz="0" w:space="0" w:color="auto"/>
        <w:right w:val="none" w:sz="0" w:space="0" w:color="auto"/>
      </w:divBdr>
      <w:divsChild>
        <w:div w:id="1994480961">
          <w:marLeft w:val="0"/>
          <w:marRight w:val="0"/>
          <w:marTop w:val="0"/>
          <w:marBottom w:val="0"/>
          <w:divBdr>
            <w:top w:val="none" w:sz="0" w:space="0" w:color="auto"/>
            <w:left w:val="none" w:sz="0" w:space="0" w:color="auto"/>
            <w:bottom w:val="none" w:sz="0" w:space="0" w:color="auto"/>
            <w:right w:val="none" w:sz="0" w:space="0" w:color="auto"/>
          </w:divBdr>
          <w:divsChild>
            <w:div w:id="483282175">
              <w:marLeft w:val="0"/>
              <w:marRight w:val="0"/>
              <w:marTop w:val="0"/>
              <w:marBottom w:val="0"/>
              <w:divBdr>
                <w:top w:val="none" w:sz="0" w:space="0" w:color="auto"/>
                <w:left w:val="none" w:sz="0" w:space="0" w:color="auto"/>
                <w:bottom w:val="none" w:sz="0" w:space="0" w:color="auto"/>
                <w:right w:val="none" w:sz="0" w:space="0" w:color="auto"/>
              </w:divBdr>
              <w:divsChild>
                <w:div w:id="444617374">
                  <w:marLeft w:val="0"/>
                  <w:marRight w:val="0"/>
                  <w:marTop w:val="0"/>
                  <w:marBottom w:val="0"/>
                  <w:divBdr>
                    <w:top w:val="none" w:sz="0" w:space="0" w:color="auto"/>
                    <w:left w:val="none" w:sz="0" w:space="0" w:color="auto"/>
                    <w:bottom w:val="none" w:sz="0" w:space="0" w:color="auto"/>
                    <w:right w:val="none" w:sz="0" w:space="0" w:color="auto"/>
                  </w:divBdr>
                  <w:divsChild>
                    <w:div w:id="1183515525">
                      <w:marLeft w:val="0"/>
                      <w:marRight w:val="0"/>
                      <w:marTop w:val="0"/>
                      <w:marBottom w:val="0"/>
                      <w:divBdr>
                        <w:top w:val="none" w:sz="0" w:space="0" w:color="auto"/>
                        <w:left w:val="none" w:sz="0" w:space="0" w:color="auto"/>
                        <w:bottom w:val="none" w:sz="0" w:space="0" w:color="auto"/>
                        <w:right w:val="none" w:sz="0" w:space="0" w:color="auto"/>
                      </w:divBdr>
                      <w:divsChild>
                        <w:div w:id="290282691">
                          <w:marLeft w:val="0"/>
                          <w:marRight w:val="0"/>
                          <w:marTop w:val="0"/>
                          <w:marBottom w:val="0"/>
                          <w:divBdr>
                            <w:top w:val="none" w:sz="0" w:space="0" w:color="auto"/>
                            <w:left w:val="none" w:sz="0" w:space="0" w:color="auto"/>
                            <w:bottom w:val="none" w:sz="0" w:space="0" w:color="auto"/>
                            <w:right w:val="none" w:sz="0" w:space="0" w:color="auto"/>
                          </w:divBdr>
                          <w:divsChild>
                            <w:div w:id="81339932">
                              <w:marLeft w:val="0"/>
                              <w:marRight w:val="0"/>
                              <w:marTop w:val="0"/>
                              <w:marBottom w:val="0"/>
                              <w:divBdr>
                                <w:top w:val="none" w:sz="0" w:space="0" w:color="auto"/>
                                <w:left w:val="none" w:sz="0" w:space="0" w:color="auto"/>
                                <w:bottom w:val="none" w:sz="0" w:space="0" w:color="auto"/>
                                <w:right w:val="none" w:sz="0" w:space="0" w:color="auto"/>
                              </w:divBdr>
                              <w:divsChild>
                                <w:div w:id="2118058721">
                                  <w:marLeft w:val="0"/>
                                  <w:marRight w:val="0"/>
                                  <w:marTop w:val="0"/>
                                  <w:marBottom w:val="0"/>
                                  <w:divBdr>
                                    <w:top w:val="none" w:sz="0" w:space="0" w:color="auto"/>
                                    <w:left w:val="none" w:sz="0" w:space="0" w:color="auto"/>
                                    <w:bottom w:val="none" w:sz="0" w:space="0" w:color="auto"/>
                                    <w:right w:val="none" w:sz="0" w:space="0" w:color="auto"/>
                                  </w:divBdr>
                                  <w:divsChild>
                                    <w:div w:id="1386173905">
                                      <w:marLeft w:val="0"/>
                                      <w:marRight w:val="0"/>
                                      <w:marTop w:val="0"/>
                                      <w:marBottom w:val="0"/>
                                      <w:divBdr>
                                        <w:top w:val="none" w:sz="0" w:space="0" w:color="auto"/>
                                        <w:left w:val="none" w:sz="0" w:space="0" w:color="auto"/>
                                        <w:bottom w:val="none" w:sz="0" w:space="0" w:color="auto"/>
                                        <w:right w:val="none" w:sz="0" w:space="0" w:color="auto"/>
                                      </w:divBdr>
                                    </w:div>
                                    <w:div w:id="1630893951">
                                      <w:marLeft w:val="0"/>
                                      <w:marRight w:val="0"/>
                                      <w:marTop w:val="0"/>
                                      <w:marBottom w:val="0"/>
                                      <w:divBdr>
                                        <w:top w:val="none" w:sz="0" w:space="0" w:color="auto"/>
                                        <w:left w:val="none" w:sz="0" w:space="0" w:color="auto"/>
                                        <w:bottom w:val="none" w:sz="0" w:space="0" w:color="auto"/>
                                        <w:right w:val="none" w:sz="0" w:space="0" w:color="auto"/>
                                      </w:divBdr>
                                      <w:divsChild>
                                        <w:div w:id="676926608">
                                          <w:marLeft w:val="0"/>
                                          <w:marRight w:val="165"/>
                                          <w:marTop w:val="150"/>
                                          <w:marBottom w:val="0"/>
                                          <w:divBdr>
                                            <w:top w:val="none" w:sz="0" w:space="0" w:color="auto"/>
                                            <w:left w:val="none" w:sz="0" w:space="0" w:color="auto"/>
                                            <w:bottom w:val="none" w:sz="0" w:space="0" w:color="auto"/>
                                            <w:right w:val="none" w:sz="0" w:space="0" w:color="auto"/>
                                          </w:divBdr>
                                          <w:divsChild>
                                            <w:div w:id="181014914">
                                              <w:marLeft w:val="0"/>
                                              <w:marRight w:val="0"/>
                                              <w:marTop w:val="0"/>
                                              <w:marBottom w:val="0"/>
                                              <w:divBdr>
                                                <w:top w:val="none" w:sz="0" w:space="0" w:color="auto"/>
                                                <w:left w:val="none" w:sz="0" w:space="0" w:color="auto"/>
                                                <w:bottom w:val="none" w:sz="0" w:space="0" w:color="auto"/>
                                                <w:right w:val="none" w:sz="0" w:space="0" w:color="auto"/>
                                              </w:divBdr>
                                              <w:divsChild>
                                                <w:div w:id="14138889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4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C5401-2244-4E89-A4C3-87363B7D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2242</Words>
  <Characters>12783</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Turkiye Ilac ve Tibbi Cihaz Kurumu (TITCK)</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YILMAZ</dc:creator>
  <cp:keywords/>
  <dc:description/>
  <cp:lastModifiedBy>Güllü Ceyda İŞBAŞAR</cp:lastModifiedBy>
  <cp:revision>6</cp:revision>
  <dcterms:created xsi:type="dcterms:W3CDTF">2022-05-26T07:27:00Z</dcterms:created>
  <dcterms:modified xsi:type="dcterms:W3CDTF">2022-05-26T07:47:00Z</dcterms:modified>
</cp:coreProperties>
</file>